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95A4" w14:textId="0DA3D9CF" w:rsidR="00452D2F" w:rsidRPr="00EA5BF2" w:rsidRDefault="00C90E3F" w:rsidP="00D702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5BF2">
        <w:rPr>
          <w:rFonts w:ascii="Times New Roman" w:hAnsi="Times New Roman" w:cs="Times New Roman"/>
          <w:b/>
          <w:sz w:val="24"/>
          <w:szCs w:val="24"/>
        </w:rPr>
        <w:t>Valkude uuringute algoritm m</w:t>
      </w:r>
      <w:r w:rsidR="00452D2F" w:rsidRPr="00EA5BF2">
        <w:rPr>
          <w:rFonts w:ascii="Times New Roman" w:hAnsi="Times New Roman" w:cs="Times New Roman"/>
          <w:b/>
          <w:sz w:val="24"/>
          <w:szCs w:val="24"/>
        </w:rPr>
        <w:t xml:space="preserve">onoklonaalsete gammopaatiate </w:t>
      </w:r>
      <w:r w:rsidRPr="00EA5BF2">
        <w:rPr>
          <w:rFonts w:ascii="Times New Roman" w:hAnsi="Times New Roman" w:cs="Times New Roman"/>
          <w:b/>
          <w:sz w:val="24"/>
          <w:szCs w:val="24"/>
        </w:rPr>
        <w:t>korral</w:t>
      </w:r>
    </w:p>
    <w:p w14:paraId="546A873B" w14:textId="2BF91C2D" w:rsidR="00452D2F" w:rsidRPr="00EA5BF2" w:rsidRDefault="00452D2F" w:rsidP="00D702C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BF2">
        <w:rPr>
          <w:rFonts w:ascii="Times New Roman" w:hAnsi="Times New Roman" w:cs="Times New Roman"/>
          <w:b/>
          <w:sz w:val="24"/>
          <w:szCs w:val="24"/>
        </w:rPr>
        <w:t xml:space="preserve">Eesti Laborimeditsiini Ühingu ja Eesti Hematoloogide Seltsi </w:t>
      </w:r>
      <w:r w:rsidR="00FF73F2" w:rsidRPr="00EA5BF2">
        <w:rPr>
          <w:rFonts w:ascii="Times New Roman" w:hAnsi="Times New Roman" w:cs="Times New Roman"/>
          <w:b/>
          <w:sz w:val="24"/>
          <w:szCs w:val="24"/>
        </w:rPr>
        <w:t>juhendmaterjal</w:t>
      </w:r>
    </w:p>
    <w:p w14:paraId="518C3C28" w14:textId="77777777" w:rsidR="00E13D25" w:rsidRPr="00EA5BF2" w:rsidRDefault="00E13D25" w:rsidP="00D702C1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6D63DB17" w14:textId="77777777" w:rsidR="00E13D25" w:rsidRPr="00EA5BF2" w:rsidRDefault="00E13D25" w:rsidP="00F23C21">
      <w:pPr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BF2">
        <w:rPr>
          <w:rFonts w:ascii="Times New Roman" w:hAnsi="Times New Roman" w:cs="Times New Roman"/>
          <w:b/>
          <w:sz w:val="24"/>
          <w:szCs w:val="24"/>
        </w:rPr>
        <w:t>Antud juhis käsitleb järgmisi uuringuid</w:t>
      </w:r>
    </w:p>
    <w:p w14:paraId="2AD8F8B8" w14:textId="77777777" w:rsidR="00E13D25" w:rsidRPr="00EA5BF2" w:rsidRDefault="00E13D25" w:rsidP="00E13D25">
      <w:pPr>
        <w:pStyle w:val="ListParagraph"/>
        <w:numPr>
          <w:ilvl w:val="0"/>
          <w:numId w:val="21"/>
        </w:numPr>
        <w:jc w:val="both"/>
      </w:pPr>
      <w:r w:rsidRPr="00EA5BF2">
        <w:t>Valkude fraktsioonid seerumis (SPEP)</w:t>
      </w:r>
    </w:p>
    <w:p w14:paraId="60CA6BF4" w14:textId="77777777" w:rsidR="00E13D25" w:rsidRPr="00EA5BF2" w:rsidRDefault="00E13D25" w:rsidP="00E13D25">
      <w:pPr>
        <w:pStyle w:val="ListParagraph"/>
        <w:numPr>
          <w:ilvl w:val="0"/>
          <w:numId w:val="21"/>
        </w:numPr>
        <w:jc w:val="both"/>
      </w:pPr>
      <w:r w:rsidRPr="00EA5BF2">
        <w:t>Monoklonaalsed immuunglobuliinid seerumis (IFE)</w:t>
      </w:r>
    </w:p>
    <w:p w14:paraId="509C69EC" w14:textId="77777777" w:rsidR="00E13D25" w:rsidRPr="00EA5BF2" w:rsidRDefault="00E13D25" w:rsidP="00E13D25">
      <w:pPr>
        <w:pStyle w:val="ListParagraph"/>
        <w:numPr>
          <w:ilvl w:val="0"/>
          <w:numId w:val="21"/>
        </w:numPr>
        <w:jc w:val="both"/>
      </w:pPr>
      <w:r w:rsidRPr="00EA5BF2">
        <w:t>Vabade kapa- ja lambdaahelate suhe seerumis (FLC)</w:t>
      </w:r>
    </w:p>
    <w:p w14:paraId="1B986D5C" w14:textId="77777777" w:rsidR="00E13D25" w:rsidRPr="00EA5BF2" w:rsidRDefault="00E13D25" w:rsidP="00E13D25">
      <w:pPr>
        <w:pStyle w:val="ListParagraph"/>
        <w:numPr>
          <w:ilvl w:val="0"/>
          <w:numId w:val="21"/>
        </w:numPr>
        <w:jc w:val="both"/>
      </w:pPr>
      <w:r w:rsidRPr="00EA5BF2">
        <w:t>Valkude fraktsioonid uriinis (UPEP)</w:t>
      </w:r>
    </w:p>
    <w:p w14:paraId="41A8281B" w14:textId="77777777" w:rsidR="00E13D25" w:rsidRPr="00EA5BF2" w:rsidRDefault="00E13D25" w:rsidP="00E13D25">
      <w:pPr>
        <w:pStyle w:val="ListParagraph"/>
        <w:numPr>
          <w:ilvl w:val="0"/>
          <w:numId w:val="21"/>
        </w:numPr>
        <w:jc w:val="both"/>
      </w:pPr>
      <w:r w:rsidRPr="00EA5BF2">
        <w:t>Monoklonaalsed immuunglobuliinid uriinis (UIFE)</w:t>
      </w:r>
    </w:p>
    <w:p w14:paraId="7BCB3CDE" w14:textId="15810061" w:rsidR="00E13D25" w:rsidRPr="00EA5BF2" w:rsidRDefault="00E13D25" w:rsidP="00E13D2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0F83958" w14:textId="4455CA49" w:rsidR="00133F8C" w:rsidRPr="00EA5BF2" w:rsidRDefault="00133F8C" w:rsidP="00F23C2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>Juhendi eesmärgiks on nimetatud uuringute preanalüütilis</w:t>
      </w:r>
      <w:r w:rsidR="00B1401F" w:rsidRPr="00EA5BF2">
        <w:rPr>
          <w:rFonts w:ascii="Times New Roman" w:hAnsi="Times New Roman" w:cs="Times New Roman"/>
          <w:sz w:val="24"/>
          <w:szCs w:val="24"/>
        </w:rPr>
        <w:t xml:space="preserve">e (näidustused) ja analüütilise </w:t>
      </w:r>
      <w:r w:rsidRPr="00EA5BF2">
        <w:rPr>
          <w:rFonts w:ascii="Times New Roman" w:hAnsi="Times New Roman" w:cs="Times New Roman"/>
          <w:sz w:val="24"/>
          <w:szCs w:val="24"/>
        </w:rPr>
        <w:t xml:space="preserve">(uuringute valik, jätku-uuringud) </w:t>
      </w:r>
      <w:r w:rsidR="00B1401F" w:rsidRPr="00EA5BF2">
        <w:rPr>
          <w:rFonts w:ascii="Times New Roman" w:hAnsi="Times New Roman" w:cs="Times New Roman"/>
          <w:sz w:val="24"/>
          <w:szCs w:val="24"/>
        </w:rPr>
        <w:t xml:space="preserve">etapi harmoniseerimine </w:t>
      </w:r>
      <w:r w:rsidRPr="00EA5BF2">
        <w:rPr>
          <w:rFonts w:ascii="Times New Roman" w:hAnsi="Times New Roman" w:cs="Times New Roman"/>
          <w:sz w:val="24"/>
          <w:szCs w:val="24"/>
        </w:rPr>
        <w:t>Eestis.</w:t>
      </w:r>
    </w:p>
    <w:p w14:paraId="2B5FA675" w14:textId="0BECBC93" w:rsidR="00452D2F" w:rsidRPr="00EA5BF2" w:rsidRDefault="00452D2F" w:rsidP="00452D2F">
      <w:pPr>
        <w:pStyle w:val="ListParagraph"/>
        <w:ind w:left="927"/>
        <w:rPr>
          <w:b/>
        </w:rPr>
      </w:pPr>
    </w:p>
    <w:p w14:paraId="0DF5D626" w14:textId="00F4A442" w:rsidR="00286245" w:rsidRPr="00EA5BF2" w:rsidRDefault="00452D2F" w:rsidP="00F23C21">
      <w:pPr>
        <w:pStyle w:val="ListParagraph"/>
        <w:numPr>
          <w:ilvl w:val="0"/>
          <w:numId w:val="9"/>
        </w:numPr>
        <w:ind w:left="700"/>
        <w:jc w:val="both"/>
        <w:rPr>
          <w:b/>
        </w:rPr>
      </w:pPr>
      <w:r w:rsidRPr="00EA5BF2">
        <w:rPr>
          <w:b/>
        </w:rPr>
        <w:t>Raviarst</w:t>
      </w:r>
      <w:r w:rsidR="00E13D25" w:rsidRPr="00EA5BF2">
        <w:rPr>
          <w:b/>
        </w:rPr>
        <w:t xml:space="preserve">i poolt on tellitav SPEP. Raviarst </w:t>
      </w:r>
      <w:r w:rsidRPr="00EA5BF2">
        <w:rPr>
          <w:b/>
        </w:rPr>
        <w:t>lisab i</w:t>
      </w:r>
      <w:r w:rsidR="00A56A61" w:rsidRPr="00EA5BF2">
        <w:rPr>
          <w:b/>
        </w:rPr>
        <w:t>ga</w:t>
      </w:r>
      <w:r w:rsidR="00E13D25" w:rsidRPr="00EA5BF2">
        <w:rPr>
          <w:b/>
        </w:rPr>
        <w:t xml:space="preserve">le </w:t>
      </w:r>
      <w:r w:rsidR="00A56A61" w:rsidRPr="00EA5BF2">
        <w:rPr>
          <w:b/>
        </w:rPr>
        <w:t xml:space="preserve">SPEP </w:t>
      </w:r>
      <w:r w:rsidR="00286245" w:rsidRPr="00EA5BF2">
        <w:rPr>
          <w:b/>
        </w:rPr>
        <w:t>tellimusele</w:t>
      </w:r>
      <w:r w:rsidRPr="00EA5BF2">
        <w:rPr>
          <w:b/>
        </w:rPr>
        <w:t xml:space="preserve"> </w:t>
      </w:r>
      <w:r w:rsidR="008F6167" w:rsidRPr="00EA5BF2">
        <w:rPr>
          <w:b/>
        </w:rPr>
        <w:t xml:space="preserve">uuringu </w:t>
      </w:r>
      <w:r w:rsidR="00A56A61" w:rsidRPr="00EA5BF2">
        <w:rPr>
          <w:b/>
        </w:rPr>
        <w:t>näidustus</w:t>
      </w:r>
      <w:r w:rsidRPr="00EA5BF2">
        <w:rPr>
          <w:b/>
        </w:rPr>
        <w:t>e, kas</w:t>
      </w:r>
      <w:r w:rsidR="00A56A61" w:rsidRPr="00EA5BF2">
        <w:rPr>
          <w:b/>
        </w:rPr>
        <w:t>:</w:t>
      </w:r>
    </w:p>
    <w:p w14:paraId="2B251D96" w14:textId="7AFF82B0" w:rsidR="00286245" w:rsidRPr="00EA5BF2" w:rsidRDefault="00452D2F" w:rsidP="00F23C21">
      <w:pPr>
        <w:pStyle w:val="ListParagraph"/>
        <w:numPr>
          <w:ilvl w:val="0"/>
          <w:numId w:val="6"/>
        </w:numPr>
        <w:ind w:left="927"/>
        <w:jc w:val="both"/>
        <w:rPr>
          <w:rFonts w:eastAsia="Times New Roman"/>
        </w:rPr>
      </w:pPr>
      <w:r w:rsidRPr="00EA5BF2">
        <w:t>m</w:t>
      </w:r>
      <w:r w:rsidR="00286245" w:rsidRPr="00EA5BF2">
        <w:t xml:space="preserve">onoklonaalse gammopaatia kahtlus/välistamine </w:t>
      </w:r>
    </w:p>
    <w:p w14:paraId="49ECDCA8" w14:textId="78FC8BB8" w:rsidR="00286245" w:rsidRPr="00EA5BF2" w:rsidRDefault="00452D2F" w:rsidP="00F23C21">
      <w:pPr>
        <w:pStyle w:val="ListParagraph"/>
        <w:numPr>
          <w:ilvl w:val="0"/>
          <w:numId w:val="6"/>
        </w:numPr>
        <w:ind w:left="927"/>
        <w:jc w:val="both"/>
        <w:rPr>
          <w:rFonts w:eastAsia="Times New Roman"/>
        </w:rPr>
      </w:pPr>
      <w:r w:rsidRPr="00EA5BF2">
        <w:t>m</w:t>
      </w:r>
      <w:r w:rsidR="00286245" w:rsidRPr="00EA5BF2">
        <w:t xml:space="preserve">onoklonaalse gammopaatia haiguskulu/ravi jälgimine </w:t>
      </w:r>
    </w:p>
    <w:p w14:paraId="1ED9F8B8" w14:textId="7C546216" w:rsidR="00286245" w:rsidRPr="00815AAB" w:rsidRDefault="00452D2F" w:rsidP="00F23C21">
      <w:pPr>
        <w:pStyle w:val="ListParagraph"/>
        <w:numPr>
          <w:ilvl w:val="0"/>
          <w:numId w:val="6"/>
        </w:numPr>
        <w:ind w:left="927"/>
        <w:jc w:val="both"/>
        <w:rPr>
          <w:rFonts w:eastAsia="Times New Roman"/>
        </w:rPr>
      </w:pPr>
      <w:r w:rsidRPr="00EA5BF2">
        <w:t>m</w:t>
      </w:r>
      <w:r w:rsidR="00286245" w:rsidRPr="00EA5BF2">
        <w:t xml:space="preserve">onoklonaalse gammopaatia </w:t>
      </w:r>
      <w:r w:rsidR="00A56A61" w:rsidRPr="00EA5BF2">
        <w:t>ravivastuse</w:t>
      </w:r>
      <w:r w:rsidR="008F6167" w:rsidRPr="00EA5BF2">
        <w:t>/remissiooni</w:t>
      </w:r>
      <w:r w:rsidR="00A56A61" w:rsidRPr="00EA5BF2">
        <w:t xml:space="preserve"> hindamine</w:t>
      </w:r>
      <w:r w:rsidR="00286245" w:rsidRPr="00EA5BF2">
        <w:t xml:space="preserve"> </w:t>
      </w:r>
    </w:p>
    <w:p w14:paraId="4C43E4B2" w14:textId="573573A5" w:rsidR="00815AAB" w:rsidRPr="00815AAB" w:rsidRDefault="00815AAB" w:rsidP="00F23C21">
      <w:pPr>
        <w:pStyle w:val="ListParagraph"/>
        <w:numPr>
          <w:ilvl w:val="0"/>
          <w:numId w:val="6"/>
        </w:numPr>
        <w:ind w:left="927"/>
        <w:jc w:val="both"/>
        <w:rPr>
          <w:rFonts w:eastAsia="Times New Roman"/>
          <w:highlight w:val="lightGray"/>
        </w:rPr>
      </w:pPr>
      <w:r w:rsidRPr="00815AAB">
        <w:rPr>
          <w:highlight w:val="lightGray"/>
        </w:rPr>
        <w:t>monoklonaalse gammopaatia retsidiivi tekke hindamine</w:t>
      </w:r>
    </w:p>
    <w:p w14:paraId="5EF93424" w14:textId="4A13EBBA" w:rsidR="00452D2F" w:rsidRPr="00EA5BF2" w:rsidRDefault="00452D2F" w:rsidP="001C03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>Muudel näidustustel uuringut ei teostata.</w:t>
      </w:r>
    </w:p>
    <w:p w14:paraId="2B275C99" w14:textId="6CE3F344" w:rsidR="00286245" w:rsidRPr="00EA5BF2" w:rsidRDefault="00A56A61" w:rsidP="001C03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 xml:space="preserve">NB! Kui toimub </w:t>
      </w:r>
      <w:r w:rsidR="00286245" w:rsidRPr="00EA5BF2">
        <w:rPr>
          <w:rFonts w:ascii="Times New Roman" w:hAnsi="Times New Roman" w:cs="Times New Roman"/>
          <w:sz w:val="24"/>
          <w:szCs w:val="24"/>
        </w:rPr>
        <w:t>ravi monoklonaalsete antikehadega</w:t>
      </w:r>
      <w:r w:rsidR="00452D2F" w:rsidRPr="00EA5BF2">
        <w:rPr>
          <w:rFonts w:ascii="Times New Roman" w:hAnsi="Times New Roman" w:cs="Times New Roman"/>
          <w:sz w:val="24"/>
          <w:szCs w:val="24"/>
        </w:rPr>
        <w:t xml:space="preserve"> (daratumumab)</w:t>
      </w:r>
      <w:r w:rsidRPr="00EA5BF2">
        <w:rPr>
          <w:rFonts w:ascii="Times New Roman" w:hAnsi="Times New Roman" w:cs="Times New Roman"/>
          <w:sz w:val="24"/>
          <w:szCs w:val="24"/>
        </w:rPr>
        <w:t xml:space="preserve">, tuleb </w:t>
      </w:r>
      <w:r w:rsidR="00452D2F" w:rsidRPr="00EA5BF2">
        <w:rPr>
          <w:rFonts w:ascii="Times New Roman" w:hAnsi="Times New Roman" w:cs="Times New Roman"/>
          <w:sz w:val="24"/>
          <w:szCs w:val="24"/>
        </w:rPr>
        <w:t xml:space="preserve">ka </w:t>
      </w:r>
      <w:r w:rsidRPr="00EA5BF2">
        <w:rPr>
          <w:rFonts w:ascii="Times New Roman" w:hAnsi="Times New Roman" w:cs="Times New Roman"/>
          <w:sz w:val="24"/>
          <w:szCs w:val="24"/>
        </w:rPr>
        <w:t xml:space="preserve">see info </w:t>
      </w:r>
      <w:r w:rsidR="00452D2F" w:rsidRPr="00EA5BF2">
        <w:rPr>
          <w:rFonts w:ascii="Times New Roman" w:hAnsi="Times New Roman" w:cs="Times New Roman"/>
          <w:sz w:val="24"/>
          <w:szCs w:val="24"/>
        </w:rPr>
        <w:t xml:space="preserve">tellimusele lisada. </w:t>
      </w:r>
    </w:p>
    <w:p w14:paraId="50B8084A" w14:textId="22D4BEDB" w:rsidR="00165506" w:rsidRPr="00EA5BF2" w:rsidRDefault="00C05748" w:rsidP="00F723F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>Uuringu n</w:t>
      </w:r>
      <w:r w:rsidR="00452D2F" w:rsidRPr="00EA5BF2">
        <w:rPr>
          <w:rFonts w:ascii="Times New Roman" w:hAnsi="Times New Roman" w:cs="Times New Roman"/>
          <w:sz w:val="24"/>
          <w:szCs w:val="24"/>
        </w:rPr>
        <w:t xml:space="preserve">äidustuse ja daratumumab-ravi </w:t>
      </w:r>
      <w:r w:rsidRPr="00EA5BF2">
        <w:rPr>
          <w:rFonts w:ascii="Times New Roman" w:hAnsi="Times New Roman" w:cs="Times New Roman"/>
          <w:sz w:val="24"/>
          <w:szCs w:val="24"/>
        </w:rPr>
        <w:t xml:space="preserve">info </w:t>
      </w:r>
      <w:r w:rsidR="00452D2F" w:rsidRPr="00EA5BF2">
        <w:rPr>
          <w:rFonts w:ascii="Times New Roman" w:hAnsi="Times New Roman" w:cs="Times New Roman"/>
          <w:sz w:val="24"/>
          <w:szCs w:val="24"/>
        </w:rPr>
        <w:t xml:space="preserve">lisamise </w:t>
      </w:r>
      <w:r w:rsidR="001C0335" w:rsidRPr="00EA5BF2">
        <w:rPr>
          <w:rFonts w:ascii="Times New Roman" w:hAnsi="Times New Roman" w:cs="Times New Roman"/>
          <w:sz w:val="24"/>
          <w:szCs w:val="24"/>
        </w:rPr>
        <w:t>tehnilise poole</w:t>
      </w:r>
      <w:r w:rsidR="00452D2F" w:rsidRPr="00EA5BF2">
        <w:rPr>
          <w:rFonts w:ascii="Times New Roman" w:hAnsi="Times New Roman" w:cs="Times New Roman"/>
          <w:sz w:val="24"/>
          <w:szCs w:val="24"/>
        </w:rPr>
        <w:t xml:space="preserve"> tagab iga labor vastavalt oma haigla infosüsteemi võimalustele</w:t>
      </w:r>
      <w:r w:rsidR="0076112A" w:rsidRPr="00EA5BF2">
        <w:rPr>
          <w:rFonts w:ascii="Times New Roman" w:hAnsi="Times New Roman" w:cs="Times New Roman"/>
          <w:sz w:val="24"/>
          <w:szCs w:val="24"/>
        </w:rPr>
        <w:t xml:space="preserve"> ja eripäradele</w:t>
      </w:r>
      <w:r w:rsidR="00452D2F" w:rsidRPr="00EA5BF2">
        <w:rPr>
          <w:rFonts w:ascii="Times New Roman" w:hAnsi="Times New Roman" w:cs="Times New Roman"/>
          <w:sz w:val="24"/>
          <w:szCs w:val="24"/>
        </w:rPr>
        <w:t>.</w:t>
      </w:r>
    </w:p>
    <w:p w14:paraId="56AAA363" w14:textId="77777777" w:rsidR="00F723F5" w:rsidRPr="00EA5BF2" w:rsidRDefault="00F723F5" w:rsidP="00F723F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6397C" w14:textId="77777777" w:rsidR="00F23C21" w:rsidRPr="00EA5BF2" w:rsidRDefault="00874E44" w:rsidP="00F23C21">
      <w:pPr>
        <w:pStyle w:val="ListParagraph"/>
        <w:numPr>
          <w:ilvl w:val="0"/>
          <w:numId w:val="9"/>
        </w:numPr>
        <w:ind w:left="700"/>
        <w:rPr>
          <w:b/>
        </w:rPr>
      </w:pPr>
      <w:r w:rsidRPr="00EA5BF2">
        <w:rPr>
          <w:b/>
        </w:rPr>
        <w:t>Laboris teostatavad</w:t>
      </w:r>
      <w:r w:rsidR="00E13D25" w:rsidRPr="00EA5BF2">
        <w:rPr>
          <w:b/>
        </w:rPr>
        <w:t xml:space="preserve"> </w:t>
      </w:r>
      <w:r w:rsidR="00452D2F" w:rsidRPr="00EA5BF2">
        <w:rPr>
          <w:b/>
        </w:rPr>
        <w:t>u</w:t>
      </w:r>
      <w:r w:rsidR="000E7B1D" w:rsidRPr="00EA5BF2">
        <w:rPr>
          <w:b/>
        </w:rPr>
        <w:t xml:space="preserve">uringud </w:t>
      </w:r>
      <w:r w:rsidR="00165506" w:rsidRPr="00EA5BF2">
        <w:rPr>
          <w:b/>
        </w:rPr>
        <w:t xml:space="preserve">vastavalt </w:t>
      </w:r>
      <w:r w:rsidR="00452D2F" w:rsidRPr="00EA5BF2">
        <w:rPr>
          <w:b/>
        </w:rPr>
        <w:t xml:space="preserve">raviarsti poolt esitatud </w:t>
      </w:r>
      <w:r w:rsidR="000E7B1D" w:rsidRPr="00EA5BF2">
        <w:rPr>
          <w:b/>
        </w:rPr>
        <w:t>näidustusele</w:t>
      </w:r>
    </w:p>
    <w:p w14:paraId="395CEE8A" w14:textId="7ACC236D" w:rsidR="00286245" w:rsidRPr="00EA5BF2" w:rsidRDefault="00286245" w:rsidP="00D702C1">
      <w:pPr>
        <w:pStyle w:val="ListParagraph"/>
        <w:ind w:left="340"/>
        <w:rPr>
          <w:b/>
        </w:rPr>
      </w:pPr>
    </w:p>
    <w:p w14:paraId="2365E869" w14:textId="1791CA35" w:rsidR="00F23C21" w:rsidRPr="00EA5BF2" w:rsidRDefault="00286245" w:rsidP="00F23C21">
      <w:pPr>
        <w:pStyle w:val="ListParagraph"/>
        <w:numPr>
          <w:ilvl w:val="0"/>
          <w:numId w:val="24"/>
        </w:numPr>
        <w:ind w:left="700"/>
        <w:jc w:val="both"/>
        <w:rPr>
          <w:b/>
        </w:rPr>
      </w:pPr>
      <w:r w:rsidRPr="00EA5BF2">
        <w:rPr>
          <w:b/>
        </w:rPr>
        <w:t>Monoklonaalse gammopaatia kahtlus</w:t>
      </w:r>
      <w:r w:rsidR="000E7B1D" w:rsidRPr="00EA5BF2">
        <w:rPr>
          <w:b/>
        </w:rPr>
        <w:t>/välistamine</w:t>
      </w:r>
      <w:r w:rsidR="002607BE" w:rsidRPr="00EA5BF2">
        <w:rPr>
          <w:b/>
        </w:rPr>
        <w:t xml:space="preserve"> </w:t>
      </w:r>
    </w:p>
    <w:p w14:paraId="2A530CE0" w14:textId="3BC4DB1E" w:rsidR="002F1E0F" w:rsidRPr="00EA5BF2" w:rsidRDefault="00621BF5" w:rsidP="00F23C21">
      <w:pPr>
        <w:pStyle w:val="ListParagraph"/>
        <w:numPr>
          <w:ilvl w:val="0"/>
          <w:numId w:val="25"/>
        </w:numPr>
        <w:ind w:left="927"/>
        <w:jc w:val="both"/>
        <w:rPr>
          <w:rFonts w:eastAsia="Times New Roman"/>
        </w:rPr>
      </w:pPr>
      <w:r w:rsidRPr="00EA5BF2">
        <w:t xml:space="preserve">Raviarst tellib </w:t>
      </w:r>
      <w:r w:rsidR="00286245" w:rsidRPr="00EA5BF2">
        <w:t>SPEP</w:t>
      </w:r>
      <w:r w:rsidRPr="00EA5BF2">
        <w:t xml:space="preserve"> uuringu, labor lisab alati</w:t>
      </w:r>
      <w:r w:rsidR="00286245" w:rsidRPr="00EA5BF2">
        <w:t xml:space="preserve"> </w:t>
      </w:r>
      <w:r w:rsidR="00E13D25" w:rsidRPr="00EA5BF2">
        <w:t>IF</w:t>
      </w:r>
      <w:r w:rsidR="002F1E0F" w:rsidRPr="00EA5BF2">
        <w:t>E</w:t>
      </w:r>
      <w:r w:rsidR="00E13D25" w:rsidRPr="00EA5BF2">
        <w:t xml:space="preserve"> ja FLC</w:t>
      </w:r>
      <w:r w:rsidR="00C96D11" w:rsidRPr="00EA5BF2">
        <w:t xml:space="preserve"> (</w:t>
      </w:r>
      <w:r w:rsidR="00D367AA" w:rsidRPr="00EA5BF2">
        <w:t xml:space="preserve">kui </w:t>
      </w:r>
      <w:r w:rsidR="00655E1E" w:rsidRPr="00EA5BF2">
        <w:t>seda</w:t>
      </w:r>
      <w:r w:rsidR="00D367AA" w:rsidRPr="00EA5BF2">
        <w:t xml:space="preserve"> pole juba tellitud)</w:t>
      </w:r>
      <w:r w:rsidR="000E7B1D" w:rsidRPr="00EA5BF2">
        <w:t xml:space="preserve">. </w:t>
      </w:r>
    </w:p>
    <w:p w14:paraId="6FCDFF35" w14:textId="77777777" w:rsidR="00E90DE7" w:rsidRPr="00EA5BF2" w:rsidRDefault="00E90DE7" w:rsidP="00D702C1">
      <w:pPr>
        <w:pStyle w:val="ListParagraph"/>
        <w:ind w:left="340"/>
        <w:jc w:val="both"/>
        <w:rPr>
          <w:rFonts w:eastAsia="Times New Roman"/>
        </w:rPr>
      </w:pPr>
    </w:p>
    <w:p w14:paraId="033DEE2A" w14:textId="77777777" w:rsidR="002D2A5F" w:rsidRPr="00EA5BF2" w:rsidRDefault="002F1E0F" w:rsidP="00F23C21">
      <w:pPr>
        <w:pStyle w:val="ListParagraph"/>
        <w:ind w:left="340"/>
        <w:jc w:val="both"/>
      </w:pPr>
      <w:r w:rsidRPr="00EA5BF2">
        <w:t>Kui seerumi uuringute</w:t>
      </w:r>
      <w:r w:rsidR="00F23C21" w:rsidRPr="00EA5BF2">
        <w:t>ga</w:t>
      </w:r>
      <w:r w:rsidRPr="00EA5BF2">
        <w:t xml:space="preserve"> (SPEP, IFE ja FLC) </w:t>
      </w:r>
      <w:r w:rsidR="00F23C21" w:rsidRPr="00EA5BF2">
        <w:t>monoklonaalse gammopaatia olemasolu ei kinnitu</w:t>
      </w:r>
      <w:r w:rsidRPr="00EA5BF2">
        <w:t xml:space="preserve">, </w:t>
      </w:r>
      <w:r w:rsidRPr="00EA5BF2">
        <w:rPr>
          <w:u w:val="single"/>
        </w:rPr>
        <w:t>pole uriini uuringuid vaja teostada</w:t>
      </w:r>
      <w:r w:rsidR="002D2A5F" w:rsidRPr="00EA5BF2">
        <w:t xml:space="preserve"> (</w:t>
      </w:r>
      <w:r w:rsidRPr="00EA5BF2">
        <w:t>v.a juhul, kui arst kahtlustab AL amüloidoosi</w:t>
      </w:r>
      <w:r w:rsidR="002D2A5F" w:rsidRPr="00EA5BF2">
        <w:t xml:space="preserve">) </w:t>
      </w:r>
    </w:p>
    <w:p w14:paraId="5680CD0B" w14:textId="0FAADAB3" w:rsidR="002F1E0F" w:rsidRPr="00EA5BF2" w:rsidRDefault="002D2A5F" w:rsidP="002D2A5F">
      <w:pPr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 xml:space="preserve">Kui seerumi uuringud on olnud korras, siis uuringute minimaalne kordamisintervall on </w:t>
      </w:r>
      <w:r w:rsidR="00E84D78" w:rsidRPr="00EA5BF2">
        <w:rPr>
          <w:rFonts w:ascii="Times New Roman" w:hAnsi="Times New Roman" w:cs="Times New Roman"/>
          <w:sz w:val="24"/>
          <w:szCs w:val="24"/>
        </w:rPr>
        <w:t xml:space="preserve">üldjuhul </w:t>
      </w:r>
      <w:r w:rsidR="0002211E" w:rsidRPr="0002211E">
        <w:rPr>
          <w:rFonts w:ascii="Times New Roman" w:hAnsi="Times New Roman" w:cs="Times New Roman"/>
          <w:sz w:val="24"/>
          <w:szCs w:val="24"/>
          <w:highlight w:val="lightGray"/>
        </w:rPr>
        <w:t>6</w:t>
      </w:r>
      <w:r w:rsidRPr="0002211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063AA">
        <w:rPr>
          <w:rFonts w:ascii="Times New Roman" w:hAnsi="Times New Roman" w:cs="Times New Roman"/>
          <w:sz w:val="24"/>
          <w:szCs w:val="24"/>
          <w:highlight w:val="lightGray"/>
        </w:rPr>
        <w:t>kuud</w:t>
      </w:r>
      <w:r w:rsidR="00F063AA" w:rsidRPr="00F063AA">
        <w:rPr>
          <w:rFonts w:ascii="Times New Roman" w:hAnsi="Times New Roman" w:cs="Times New Roman"/>
          <w:sz w:val="24"/>
          <w:szCs w:val="24"/>
          <w:highlight w:val="lightGray"/>
        </w:rPr>
        <w:t xml:space="preserve"> (juhul, kui uuringud on tellitud lühema ajavahemiku järel, on laboril õigus need tühistada)</w:t>
      </w:r>
      <w:r w:rsidRPr="00F063AA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14:paraId="0B4C40D9" w14:textId="3E4BF5AE" w:rsidR="002F1E0F" w:rsidRPr="00EA5BF2" w:rsidRDefault="002F1E0F" w:rsidP="00F23C21">
      <w:pPr>
        <w:pStyle w:val="ListParagraph"/>
        <w:ind w:left="340"/>
        <w:jc w:val="both"/>
      </w:pPr>
      <w:r w:rsidRPr="00EA5BF2">
        <w:t xml:space="preserve">Kui </w:t>
      </w:r>
      <w:r w:rsidR="00F85735" w:rsidRPr="00EA5BF2">
        <w:t>seerumi uuringutega kinnitub monoklonaalse gammopaatia olemasolu</w:t>
      </w:r>
      <w:r w:rsidRPr="00EA5BF2">
        <w:t xml:space="preserve">, on </w:t>
      </w:r>
      <w:r w:rsidR="00F85735" w:rsidRPr="00EA5BF2">
        <w:t xml:space="preserve">edasises diagnoosimise protsessis </w:t>
      </w:r>
      <w:r w:rsidRPr="00EA5BF2">
        <w:t>vajalik te</w:t>
      </w:r>
      <w:r w:rsidR="00EE27B9" w:rsidRPr="00EA5BF2">
        <w:t xml:space="preserve">ostada 24 h uriinist UPEP </w:t>
      </w:r>
      <w:r w:rsidRPr="00EA5BF2">
        <w:t>ja UIF</w:t>
      </w:r>
      <w:r w:rsidR="00EE27B9" w:rsidRPr="00EA5BF2">
        <w:t>E</w:t>
      </w:r>
      <w:r w:rsidR="00F723F5" w:rsidRPr="00EA5BF2">
        <w:t>, mille põhjal arvutatakse vajadusel välja vabade kergete ahelate hulk uriinis.</w:t>
      </w:r>
    </w:p>
    <w:p w14:paraId="031CD7E0" w14:textId="43006228" w:rsidR="0007608F" w:rsidRPr="00EA5BF2" w:rsidRDefault="0007608F" w:rsidP="00F23C21">
      <w:pPr>
        <w:pStyle w:val="ListParagraph"/>
        <w:ind w:left="340"/>
        <w:jc w:val="both"/>
      </w:pPr>
      <w:r w:rsidRPr="00EA5BF2">
        <w:t>Kui valgu kontsentratsioon uriinis on alla määramispiiri, siis UPEP ja UIFE uuringuid ei teostata.</w:t>
      </w:r>
    </w:p>
    <w:p w14:paraId="455D6A23" w14:textId="77777777" w:rsidR="008C1B75" w:rsidRPr="00EA5BF2" w:rsidRDefault="008C1B75" w:rsidP="00D702C1">
      <w:pPr>
        <w:pStyle w:val="ListParagraph"/>
        <w:spacing w:after="120"/>
        <w:ind w:left="340"/>
        <w:jc w:val="both"/>
      </w:pPr>
    </w:p>
    <w:p w14:paraId="7FAD8423" w14:textId="6583CD61" w:rsidR="00621BF5" w:rsidRPr="00EA5BF2" w:rsidRDefault="00286245" w:rsidP="002D2A5F">
      <w:pPr>
        <w:pStyle w:val="ListParagraph"/>
        <w:numPr>
          <w:ilvl w:val="0"/>
          <w:numId w:val="24"/>
        </w:numPr>
      </w:pPr>
      <w:r w:rsidRPr="00EA5BF2">
        <w:rPr>
          <w:b/>
        </w:rPr>
        <w:t>Monoklonaalse gammopaatia haiguskulu</w:t>
      </w:r>
      <w:r w:rsidR="00D86D9D" w:rsidRPr="00EA5BF2">
        <w:rPr>
          <w:b/>
        </w:rPr>
        <w:t>/ravi</w:t>
      </w:r>
      <w:r w:rsidRPr="00EA5BF2">
        <w:rPr>
          <w:b/>
        </w:rPr>
        <w:t xml:space="preserve"> jälgimine</w:t>
      </w:r>
      <w:r w:rsidRPr="00EA5BF2">
        <w:t xml:space="preserve"> </w:t>
      </w:r>
    </w:p>
    <w:p w14:paraId="74F7E7C8" w14:textId="295E08A2" w:rsidR="002D2A5F" w:rsidRPr="00EA5BF2" w:rsidRDefault="002D2A5F" w:rsidP="001E52F6">
      <w:pPr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BF2">
        <w:rPr>
          <w:rFonts w:eastAsia="Times New Roman"/>
        </w:rPr>
        <w:lastRenderedPageBreak/>
        <w:t xml:space="preserve">           </w:t>
      </w:r>
      <w:r w:rsidRPr="00EA5BF2">
        <w:rPr>
          <w:rFonts w:ascii="Times New Roman" w:eastAsia="Times New Roman" w:hAnsi="Times New Roman" w:cs="Times New Roman"/>
          <w:sz w:val="24"/>
          <w:szCs w:val="24"/>
        </w:rPr>
        <w:t>Selle punkti all mõistetakse patsiendi haiguskulu jälgimist (nt MGUS korral) ja raviaegset jälgimist.</w:t>
      </w:r>
    </w:p>
    <w:p w14:paraId="2C95ADAC" w14:textId="3C06460F" w:rsidR="00F85735" w:rsidRPr="00EA5BF2" w:rsidRDefault="00621BF5" w:rsidP="00F23C21">
      <w:pPr>
        <w:pStyle w:val="ListParagraph"/>
        <w:numPr>
          <w:ilvl w:val="0"/>
          <w:numId w:val="16"/>
        </w:numPr>
        <w:ind w:left="927"/>
        <w:rPr>
          <w:rFonts w:eastAsia="Times New Roman"/>
        </w:rPr>
      </w:pPr>
      <w:r w:rsidRPr="00EA5BF2">
        <w:t xml:space="preserve">Raviarst tellib </w:t>
      </w:r>
      <w:r w:rsidR="00286245" w:rsidRPr="00EA5BF2">
        <w:t>SPEP</w:t>
      </w:r>
      <w:r w:rsidRPr="00EA5BF2">
        <w:t xml:space="preserve"> uuringu</w:t>
      </w:r>
      <w:r w:rsidR="00286245" w:rsidRPr="00EA5BF2">
        <w:t xml:space="preserve">, </w:t>
      </w:r>
      <w:r w:rsidRPr="00EA5BF2">
        <w:t xml:space="preserve">labor lisab </w:t>
      </w:r>
      <w:r w:rsidR="002C31C3" w:rsidRPr="00EA5BF2">
        <w:t>FLC</w:t>
      </w:r>
      <w:r w:rsidR="00C96D11" w:rsidRPr="00EA5BF2">
        <w:t xml:space="preserve"> (</w:t>
      </w:r>
      <w:r w:rsidR="00D367AA" w:rsidRPr="00EA5BF2">
        <w:t>kui seda pole juba tellitud)</w:t>
      </w:r>
    </w:p>
    <w:p w14:paraId="3C316D31" w14:textId="22C8ADD3" w:rsidR="00F85735" w:rsidRPr="00EA5BF2" w:rsidRDefault="002D2A5F" w:rsidP="00F23C21">
      <w:pPr>
        <w:pStyle w:val="ListParagraph"/>
        <w:numPr>
          <w:ilvl w:val="0"/>
          <w:numId w:val="16"/>
        </w:numPr>
        <w:ind w:left="927"/>
        <w:rPr>
          <w:rFonts w:eastAsia="Times New Roman"/>
        </w:rPr>
      </w:pPr>
      <w:r w:rsidRPr="00EA5BF2">
        <w:t>IFE lisab labor, kui see osutub vajalikuks (</w:t>
      </w:r>
      <w:r w:rsidR="00F85735" w:rsidRPr="0002211E">
        <w:rPr>
          <w:highlight w:val="lightGray"/>
        </w:rPr>
        <w:t xml:space="preserve">SPEP </w:t>
      </w:r>
      <w:r w:rsidR="0002211E" w:rsidRPr="0002211E">
        <w:rPr>
          <w:highlight w:val="lightGray"/>
        </w:rPr>
        <w:t xml:space="preserve">või FLC </w:t>
      </w:r>
      <w:r w:rsidR="00F85735" w:rsidRPr="0002211E">
        <w:rPr>
          <w:highlight w:val="lightGray"/>
        </w:rPr>
        <w:t xml:space="preserve">uuringul esineb </w:t>
      </w:r>
      <w:r w:rsidR="0002211E" w:rsidRPr="0002211E">
        <w:rPr>
          <w:highlight w:val="lightGray"/>
        </w:rPr>
        <w:t>oluline</w:t>
      </w:r>
      <w:r w:rsidR="00F85735" w:rsidRPr="0002211E">
        <w:rPr>
          <w:highlight w:val="lightGray"/>
        </w:rPr>
        <w:t xml:space="preserve"> uus muutus</w:t>
      </w:r>
      <w:r w:rsidR="0002211E" w:rsidRPr="0002211E">
        <w:rPr>
          <w:highlight w:val="lightGray"/>
        </w:rPr>
        <w:t>, mida eelnevatel uuringutel ei täheldatud</w:t>
      </w:r>
      <w:r w:rsidRPr="00EA5BF2">
        <w:t>)</w:t>
      </w:r>
    </w:p>
    <w:p w14:paraId="0C394503" w14:textId="05DA2573" w:rsidR="00297F9B" w:rsidRPr="00EA5BF2" w:rsidRDefault="00297F9B" w:rsidP="00EE36A9">
      <w:pPr>
        <w:pStyle w:val="ListParagraph"/>
        <w:rPr>
          <w:rFonts w:eastAsia="Times New Roman"/>
        </w:rPr>
      </w:pPr>
    </w:p>
    <w:p w14:paraId="1CDB5252" w14:textId="5D197B46" w:rsidR="00367C8E" w:rsidRPr="00EA5BF2" w:rsidRDefault="00367C8E" w:rsidP="00EE36A9">
      <w:pPr>
        <w:pStyle w:val="ListParagraph"/>
        <w:rPr>
          <w:rFonts w:eastAsia="Times New Roman"/>
          <w:color w:val="000000" w:themeColor="text1"/>
        </w:rPr>
      </w:pPr>
      <w:r w:rsidRPr="00EA5BF2">
        <w:rPr>
          <w:rFonts w:eastAsia="Times New Roman"/>
        </w:rPr>
        <w:t xml:space="preserve">Uriini SPEP ja UIFE ei ole haiguskulu/ravi jälgimise etapis üldjuhul vajalikud, v.a juhul, </w:t>
      </w:r>
      <w:r w:rsidRPr="00EA5BF2">
        <w:rPr>
          <w:rFonts w:eastAsia="Times New Roman"/>
          <w:color w:val="000000" w:themeColor="text1"/>
        </w:rPr>
        <w:t>kui ainus M-komponendi leid oligi uriinis või tekib/süveneb neerupuudulikkus.</w:t>
      </w:r>
    </w:p>
    <w:p w14:paraId="6A75180E" w14:textId="359B0645" w:rsidR="00367C8E" w:rsidRPr="00EA5BF2" w:rsidRDefault="00367C8E" w:rsidP="00EE36A9">
      <w:pPr>
        <w:pStyle w:val="ListParagraph"/>
        <w:rPr>
          <w:rFonts w:eastAsia="Times New Roman"/>
        </w:rPr>
      </w:pPr>
    </w:p>
    <w:p w14:paraId="174C56BE" w14:textId="77777777" w:rsidR="00367C8E" w:rsidRPr="00EA5BF2" w:rsidRDefault="00367C8E" w:rsidP="00EE36A9">
      <w:pPr>
        <w:pStyle w:val="ListParagraph"/>
        <w:rPr>
          <w:rFonts w:eastAsia="Times New Roman"/>
        </w:rPr>
      </w:pPr>
    </w:p>
    <w:p w14:paraId="6AFA22D6" w14:textId="5ED55596" w:rsidR="0002211E" w:rsidRPr="0002211E" w:rsidRDefault="00286245" w:rsidP="0002211E">
      <w:pPr>
        <w:pStyle w:val="ListParagraph"/>
        <w:numPr>
          <w:ilvl w:val="0"/>
          <w:numId w:val="24"/>
        </w:numPr>
      </w:pPr>
      <w:r w:rsidRPr="0002211E">
        <w:rPr>
          <w:b/>
        </w:rPr>
        <w:t>Monoklonaalse gammopaatia r</w:t>
      </w:r>
      <w:r w:rsidR="00297F9B" w:rsidRPr="0002211E">
        <w:rPr>
          <w:b/>
        </w:rPr>
        <w:t>avivastuse</w:t>
      </w:r>
      <w:r w:rsidR="000B3BF9" w:rsidRPr="0002211E">
        <w:rPr>
          <w:b/>
        </w:rPr>
        <w:t>/remissiooni</w:t>
      </w:r>
      <w:r w:rsidR="001E52F6">
        <w:rPr>
          <w:b/>
        </w:rPr>
        <w:t xml:space="preserve"> hindamine</w:t>
      </w:r>
    </w:p>
    <w:p w14:paraId="53A32548" w14:textId="325B87B8" w:rsidR="0002211E" w:rsidRPr="0002211E" w:rsidRDefault="0076112A" w:rsidP="001E52F6">
      <w:pPr>
        <w:pStyle w:val="ListParagraph"/>
        <w:numPr>
          <w:ilvl w:val="0"/>
          <w:numId w:val="25"/>
        </w:numPr>
        <w:spacing w:after="120"/>
        <w:ind w:left="993" w:hanging="284"/>
      </w:pPr>
      <w:r w:rsidRPr="0002211E">
        <w:t xml:space="preserve">Raviarst tellib </w:t>
      </w:r>
      <w:r w:rsidR="00286245" w:rsidRPr="0002211E">
        <w:t xml:space="preserve">SPEP, </w:t>
      </w:r>
      <w:r w:rsidRPr="0002211E">
        <w:t xml:space="preserve">labor lisab </w:t>
      </w:r>
      <w:r w:rsidR="00286245" w:rsidRPr="0002211E">
        <w:t>FLC</w:t>
      </w:r>
      <w:r w:rsidR="00EE27B9" w:rsidRPr="0002211E">
        <w:t xml:space="preserve"> </w:t>
      </w:r>
      <w:r w:rsidR="00C96D11" w:rsidRPr="0002211E">
        <w:t>(</w:t>
      </w:r>
      <w:r w:rsidR="00655E1E" w:rsidRPr="0002211E">
        <w:t>kui seda pole juba tellitud)</w:t>
      </w:r>
      <w:r w:rsidR="0002211E" w:rsidRPr="0002211E">
        <w:t xml:space="preserve"> ja IFE </w:t>
      </w:r>
      <w:r w:rsidR="0002211E" w:rsidRPr="0002211E">
        <w:rPr>
          <w:highlight w:val="lightGray"/>
        </w:rPr>
        <w:t>(kui M-komponent on SPEP uuringul tuvastatav, siis IFE uuringut ei ole vaja lisada)</w:t>
      </w:r>
    </w:p>
    <w:p w14:paraId="7F8A27DC" w14:textId="639A7496" w:rsidR="0002211E" w:rsidRPr="0002211E" w:rsidRDefault="0002211E" w:rsidP="001E52F6">
      <w:pPr>
        <w:spacing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2211E">
        <w:rPr>
          <w:rFonts w:ascii="Times New Roman" w:hAnsi="Times New Roman" w:cs="Times New Roman"/>
          <w:sz w:val="24"/>
          <w:szCs w:val="24"/>
        </w:rPr>
        <w:t xml:space="preserve">Kui patsiendi ravivastus ei ole täielik ja M-komponent jääb SPEP uuringul nähtavaks, siis edaspidi toimuvad selle patsiendi uuringud jälle näidustusega „Monoklonaalse gammopaatia haiguskulu/ravi jälgimine“. </w:t>
      </w:r>
    </w:p>
    <w:p w14:paraId="7A930673" w14:textId="77777777" w:rsidR="0002211E" w:rsidRPr="0002211E" w:rsidRDefault="00421A33" w:rsidP="0002211E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2211E">
        <w:rPr>
          <w:rFonts w:ascii="Times New Roman" w:hAnsi="Times New Roman" w:cs="Times New Roman"/>
          <w:sz w:val="24"/>
          <w:szCs w:val="24"/>
        </w:rPr>
        <w:t xml:space="preserve">Kui näidustuseks on </w:t>
      </w:r>
      <w:r w:rsidR="00E1128C" w:rsidRPr="0002211E">
        <w:rPr>
          <w:rFonts w:ascii="Times New Roman" w:hAnsi="Times New Roman" w:cs="Times New Roman"/>
          <w:sz w:val="24"/>
          <w:szCs w:val="24"/>
        </w:rPr>
        <w:t>t</w:t>
      </w:r>
      <w:r w:rsidR="0076112A" w:rsidRPr="0002211E">
        <w:rPr>
          <w:rFonts w:ascii="Times New Roman" w:hAnsi="Times New Roman" w:cs="Times New Roman"/>
          <w:sz w:val="24"/>
          <w:szCs w:val="24"/>
        </w:rPr>
        <w:t>äieliku ravivastuse hindami</w:t>
      </w:r>
      <w:r w:rsidR="00EE36A9" w:rsidRPr="0002211E">
        <w:rPr>
          <w:rFonts w:ascii="Times New Roman" w:hAnsi="Times New Roman" w:cs="Times New Roman"/>
          <w:sz w:val="24"/>
          <w:szCs w:val="24"/>
        </w:rPr>
        <w:t xml:space="preserve">ne, </w:t>
      </w:r>
      <w:r w:rsidR="00E90DE7" w:rsidRPr="0002211E">
        <w:rPr>
          <w:rFonts w:ascii="Times New Roman" w:hAnsi="Times New Roman" w:cs="Times New Roman"/>
          <w:sz w:val="24"/>
          <w:szCs w:val="24"/>
        </w:rPr>
        <w:t>on vajalik teostada ka UPEP ja UIFE</w:t>
      </w:r>
      <w:r w:rsidR="0002211E" w:rsidRPr="00022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210BB" w14:textId="684D5A6D" w:rsidR="0002211E" w:rsidRPr="0002211E" w:rsidRDefault="0002211E" w:rsidP="001E52F6">
      <w:pPr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E52F6">
        <w:rPr>
          <w:rFonts w:ascii="Times New Roman" w:hAnsi="Times New Roman" w:cs="Times New Roman"/>
          <w:sz w:val="24"/>
          <w:szCs w:val="24"/>
        </w:rPr>
        <w:t>Uuringute kordamisintervall on ravivastuse hindamise erinevatel etappidel erinev, kuid üldjuhul mitte sagedamini kui 2–3 nädala tagant.</w:t>
      </w:r>
      <w:r w:rsidRPr="000221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88A1EA" w14:textId="33D17F9C" w:rsidR="002C24EE" w:rsidRPr="0002211E" w:rsidRDefault="002C24EE" w:rsidP="0002211E">
      <w:pPr>
        <w:pStyle w:val="ListParagraph"/>
        <w:ind w:left="927"/>
      </w:pPr>
    </w:p>
    <w:p w14:paraId="0719495C" w14:textId="085D5EC8" w:rsidR="0002211E" w:rsidRPr="0002211E" w:rsidRDefault="0002211E" w:rsidP="0002211E">
      <w:pPr>
        <w:pStyle w:val="ListParagraph"/>
        <w:numPr>
          <w:ilvl w:val="0"/>
          <w:numId w:val="24"/>
        </w:numPr>
        <w:rPr>
          <w:b/>
          <w:highlight w:val="lightGray"/>
        </w:rPr>
      </w:pPr>
      <w:r w:rsidRPr="0002211E">
        <w:rPr>
          <w:b/>
          <w:highlight w:val="lightGray"/>
        </w:rPr>
        <w:t>Monoklonaalse gammopaatia retsidiivi tekke hindamine</w:t>
      </w:r>
    </w:p>
    <w:p w14:paraId="10FAD975" w14:textId="77777777" w:rsidR="0002211E" w:rsidRPr="0002211E" w:rsidRDefault="0002211E" w:rsidP="0002211E">
      <w:pPr>
        <w:pStyle w:val="ListParagraph"/>
        <w:numPr>
          <w:ilvl w:val="0"/>
          <w:numId w:val="16"/>
        </w:numPr>
        <w:ind w:left="993" w:hanging="284"/>
      </w:pPr>
      <w:r w:rsidRPr="0002211E">
        <w:t>Raviarst tellib SPEP, labor lisab alati IFE ja FLC (kui seda pole juba tellitud)</w:t>
      </w:r>
    </w:p>
    <w:p w14:paraId="0109D343" w14:textId="77777777" w:rsidR="0002211E" w:rsidRPr="00EA5BF2" w:rsidRDefault="0002211E" w:rsidP="0002211E">
      <w:pPr>
        <w:pStyle w:val="ListParagraph"/>
        <w:ind w:left="927"/>
      </w:pPr>
    </w:p>
    <w:p w14:paraId="56162B7C" w14:textId="461EB0CE" w:rsidR="00EE27B9" w:rsidRPr="00EA5BF2" w:rsidRDefault="00E13D25" w:rsidP="00D702C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>Märkus: kokkuleppe täitmise tehnilise poole tagab iga labor vastavalt oma haigla infosüsteemi võimalustele ja eripäradele.</w:t>
      </w:r>
    </w:p>
    <w:p w14:paraId="1ED5DA83" w14:textId="40FC0AFF" w:rsidR="0007608F" w:rsidRPr="00EA5BF2" w:rsidRDefault="0007608F" w:rsidP="00E84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2E959" w14:textId="645EAB13" w:rsidR="00111B25" w:rsidRPr="00EA5BF2" w:rsidRDefault="00111B25" w:rsidP="00D702C1">
      <w:pPr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BF2">
        <w:rPr>
          <w:rFonts w:ascii="Times New Roman" w:hAnsi="Times New Roman" w:cs="Times New Roman"/>
          <w:b/>
          <w:sz w:val="24"/>
          <w:szCs w:val="24"/>
        </w:rPr>
        <w:t>Kasutatud kirjandus.</w:t>
      </w:r>
    </w:p>
    <w:p w14:paraId="770DD1AD" w14:textId="323732F1" w:rsidR="00111B25" w:rsidRPr="00EA5BF2" w:rsidRDefault="00111B25" w:rsidP="00D702C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>1)Willrich A.V, Katzmann A. Laboratory testing requirements for diagnosis and follow-up of multiple myeloma and related plasma cell dyscrasias. Clin Chem Lab Med 2016; 54(6):907-919</w:t>
      </w:r>
    </w:p>
    <w:p w14:paraId="0AAA2630" w14:textId="52B26965" w:rsidR="00111B25" w:rsidRPr="00EA5BF2" w:rsidRDefault="00111B25" w:rsidP="00D702C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>2) Dispenzieri A, Kyle R, Merlini G et al. International Myeloma Working Group guidelines for serum free light chain analysis in multiple myeloma and realted disorders. Leukemia 2009; 23(2):215-24</w:t>
      </w:r>
    </w:p>
    <w:p w14:paraId="21822966" w14:textId="19A7AC0B" w:rsidR="00111B25" w:rsidRPr="00EA5BF2" w:rsidRDefault="00111B25" w:rsidP="00D702C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>3) Caers J, Garderet L, Kortüm M et al. European Myeloma Network recommendations on tools for the diagnosis and monitooring of multiple myeloma: what to use and when. Haemotologica 2018; 103(11):1772-1784</w:t>
      </w:r>
    </w:p>
    <w:p w14:paraId="507FD852" w14:textId="543739A0" w:rsidR="00111B25" w:rsidRPr="00EA5BF2" w:rsidRDefault="00111B25" w:rsidP="00D702C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t>4) Rajkumar SV. Laboratory methods fo</w:t>
      </w:r>
      <w:r w:rsidR="00EE27B9" w:rsidRPr="00EA5BF2">
        <w:rPr>
          <w:rFonts w:ascii="Times New Roman" w:hAnsi="Times New Roman" w:cs="Times New Roman"/>
          <w:sz w:val="24"/>
          <w:szCs w:val="24"/>
        </w:rPr>
        <w:t>r</w:t>
      </w:r>
      <w:r w:rsidRPr="00EA5BF2">
        <w:rPr>
          <w:rFonts w:ascii="Times New Roman" w:hAnsi="Times New Roman" w:cs="Times New Roman"/>
          <w:sz w:val="24"/>
          <w:szCs w:val="24"/>
        </w:rPr>
        <w:t xml:space="preserve"> analyzing monoclonal proteins. UpToDate. Literature review Aug 2020. Last updated Jun 12, 2020.</w:t>
      </w:r>
    </w:p>
    <w:p w14:paraId="65AA939A" w14:textId="065B79E4" w:rsidR="00E84D78" w:rsidRDefault="00E84D78" w:rsidP="00E84D78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A5BF2">
        <w:rPr>
          <w:rFonts w:ascii="Times New Roman" w:hAnsi="Times New Roman" w:cs="Times New Roman"/>
          <w:sz w:val="24"/>
          <w:szCs w:val="24"/>
        </w:rPr>
        <w:lastRenderedPageBreak/>
        <w:t>5) Dimopoulos MA, Moreau P, Terpos E et al. Multiple Myeloma: EHA-ESMO Clinical Practice Guidelines for Diagnosis, Treatment and Follow-up. Ann Oncol 2021 Mar;32(3):309-322</w:t>
      </w:r>
    </w:p>
    <w:p w14:paraId="4F9B7502" w14:textId="2D23E99A" w:rsidR="001E52F6" w:rsidRDefault="001E52F6" w:rsidP="001E52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2F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13C6" w14:textId="77777777" w:rsidR="00C17988" w:rsidRDefault="00C17988" w:rsidP="00C17988">
      <w:pPr>
        <w:spacing w:after="0" w:line="240" w:lineRule="auto"/>
      </w:pPr>
      <w:r>
        <w:separator/>
      </w:r>
    </w:p>
  </w:endnote>
  <w:endnote w:type="continuationSeparator" w:id="0">
    <w:p w14:paraId="4B18D779" w14:textId="77777777" w:rsidR="00C17988" w:rsidRDefault="00C17988" w:rsidP="00C1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374571"/>
      <w:docPartObj>
        <w:docPartGallery w:val="Page Numbers (Bottom of Page)"/>
        <w:docPartUnique/>
      </w:docPartObj>
    </w:sdtPr>
    <w:sdtEndPr/>
    <w:sdtContent>
      <w:p w14:paraId="62899C02" w14:textId="44DF193D" w:rsidR="00C17988" w:rsidRDefault="00C1798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E7F">
          <w:rPr>
            <w:noProof/>
          </w:rPr>
          <w:t>2</w:t>
        </w:r>
        <w:r>
          <w:fldChar w:fldCharType="end"/>
        </w:r>
      </w:p>
    </w:sdtContent>
  </w:sdt>
  <w:p w14:paraId="3BF88C5F" w14:textId="5713A8A2" w:rsidR="00C17988" w:rsidRDefault="001E52F6">
    <w:pPr>
      <w:pStyle w:val="Footer"/>
    </w:pPr>
    <w:r>
      <w:t>Versioon 2, 16.03.2022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BD3E" w14:textId="77777777" w:rsidR="00C17988" w:rsidRDefault="00C17988" w:rsidP="00C17988">
      <w:pPr>
        <w:spacing w:after="0" w:line="240" w:lineRule="auto"/>
      </w:pPr>
      <w:r>
        <w:separator/>
      </w:r>
    </w:p>
  </w:footnote>
  <w:footnote w:type="continuationSeparator" w:id="0">
    <w:p w14:paraId="15AF7D9D" w14:textId="77777777" w:rsidR="00C17988" w:rsidRDefault="00C17988" w:rsidP="00C1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C2C0F" w14:textId="77777777" w:rsidR="00C17988" w:rsidRPr="00F83BEA" w:rsidRDefault="00C17988" w:rsidP="00C17988">
    <w:pPr>
      <w:pStyle w:val="Header"/>
      <w:jc w:val="right"/>
      <w:rPr>
        <w:color w:val="7F7F7F" w:themeColor="text1" w:themeTint="80"/>
      </w:rPr>
    </w:pPr>
    <w:r w:rsidRPr="00F83BEA">
      <w:rPr>
        <w:color w:val="7F7F7F" w:themeColor="text1" w:themeTint="80"/>
      </w:rPr>
      <w:t xml:space="preserve">Kooskõlastatud Eesti Hematoloogide Seltsi poolt 29.06.2021 </w:t>
    </w:r>
  </w:p>
  <w:p w14:paraId="5981AFFC" w14:textId="16986EB7" w:rsidR="00C17988" w:rsidRPr="00F83BEA" w:rsidRDefault="00C17988" w:rsidP="00C17988">
    <w:pPr>
      <w:pStyle w:val="Header"/>
      <w:jc w:val="right"/>
      <w:rPr>
        <w:color w:val="7F7F7F" w:themeColor="text1" w:themeTint="80"/>
      </w:rPr>
    </w:pPr>
    <w:r w:rsidRPr="00F83BEA">
      <w:rPr>
        <w:color w:val="7F7F7F" w:themeColor="text1" w:themeTint="80"/>
      </w:rPr>
      <w:t>Kinnitatud Eesti Laborimeditsiini Ühingu juhatuses 31.08.2021</w:t>
    </w:r>
  </w:p>
  <w:p w14:paraId="13CBBE18" w14:textId="52B04B68" w:rsidR="00C17988" w:rsidRDefault="00C17988" w:rsidP="00C17988">
    <w:pPr>
      <w:pStyle w:val="Header"/>
      <w:jc w:val="right"/>
    </w:pPr>
  </w:p>
  <w:p w14:paraId="3D28E43D" w14:textId="77777777" w:rsidR="00C17988" w:rsidRDefault="00C17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A3E"/>
    <w:multiLevelType w:val="hybridMultilevel"/>
    <w:tmpl w:val="E034D09E"/>
    <w:lvl w:ilvl="0" w:tplc="D94E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E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6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AA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04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6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B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C3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65A81"/>
    <w:multiLevelType w:val="hybridMultilevel"/>
    <w:tmpl w:val="E4424190"/>
    <w:lvl w:ilvl="0" w:tplc="C78E2DA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77D08"/>
    <w:multiLevelType w:val="hybridMultilevel"/>
    <w:tmpl w:val="B5E6D050"/>
    <w:lvl w:ilvl="0" w:tplc="958CC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7B04"/>
    <w:multiLevelType w:val="hybridMultilevel"/>
    <w:tmpl w:val="E7822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4363"/>
    <w:multiLevelType w:val="hybridMultilevel"/>
    <w:tmpl w:val="284EBF24"/>
    <w:lvl w:ilvl="0" w:tplc="8F20383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90" w:hanging="360"/>
      </w:pPr>
    </w:lvl>
    <w:lvl w:ilvl="2" w:tplc="0425001B" w:tentative="1">
      <w:start w:val="1"/>
      <w:numFmt w:val="lowerRoman"/>
      <w:lvlText w:val="%3."/>
      <w:lvlJc w:val="right"/>
      <w:pPr>
        <w:ind w:left="2310" w:hanging="180"/>
      </w:pPr>
    </w:lvl>
    <w:lvl w:ilvl="3" w:tplc="0425000F" w:tentative="1">
      <w:start w:val="1"/>
      <w:numFmt w:val="decimal"/>
      <w:lvlText w:val="%4."/>
      <w:lvlJc w:val="left"/>
      <w:pPr>
        <w:ind w:left="3030" w:hanging="360"/>
      </w:pPr>
    </w:lvl>
    <w:lvl w:ilvl="4" w:tplc="04250019" w:tentative="1">
      <w:start w:val="1"/>
      <w:numFmt w:val="lowerLetter"/>
      <w:lvlText w:val="%5."/>
      <w:lvlJc w:val="left"/>
      <w:pPr>
        <w:ind w:left="3750" w:hanging="360"/>
      </w:pPr>
    </w:lvl>
    <w:lvl w:ilvl="5" w:tplc="0425001B" w:tentative="1">
      <w:start w:val="1"/>
      <w:numFmt w:val="lowerRoman"/>
      <w:lvlText w:val="%6."/>
      <w:lvlJc w:val="right"/>
      <w:pPr>
        <w:ind w:left="4470" w:hanging="180"/>
      </w:pPr>
    </w:lvl>
    <w:lvl w:ilvl="6" w:tplc="0425000F" w:tentative="1">
      <w:start w:val="1"/>
      <w:numFmt w:val="decimal"/>
      <w:lvlText w:val="%7."/>
      <w:lvlJc w:val="left"/>
      <w:pPr>
        <w:ind w:left="5190" w:hanging="360"/>
      </w:pPr>
    </w:lvl>
    <w:lvl w:ilvl="7" w:tplc="04250019" w:tentative="1">
      <w:start w:val="1"/>
      <w:numFmt w:val="lowerLetter"/>
      <w:lvlText w:val="%8."/>
      <w:lvlJc w:val="left"/>
      <w:pPr>
        <w:ind w:left="5910" w:hanging="360"/>
      </w:pPr>
    </w:lvl>
    <w:lvl w:ilvl="8" w:tplc="042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4AB1AAD"/>
    <w:multiLevelType w:val="hybridMultilevel"/>
    <w:tmpl w:val="184C8FC0"/>
    <w:lvl w:ilvl="0" w:tplc="27C8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CA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09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E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8A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4F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03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8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E7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CF7F3F"/>
    <w:multiLevelType w:val="hybridMultilevel"/>
    <w:tmpl w:val="C93A3688"/>
    <w:lvl w:ilvl="0" w:tplc="4BA8E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462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24D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C5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AD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E7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05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A2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21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4D02"/>
    <w:multiLevelType w:val="hybridMultilevel"/>
    <w:tmpl w:val="7AB27B20"/>
    <w:lvl w:ilvl="0" w:tplc="0750FF7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057D6"/>
    <w:multiLevelType w:val="hybridMultilevel"/>
    <w:tmpl w:val="00DAF4A4"/>
    <w:lvl w:ilvl="0" w:tplc="D3226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EC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E5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27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C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44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C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89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FA275F"/>
    <w:multiLevelType w:val="hybridMultilevel"/>
    <w:tmpl w:val="AE2C44B4"/>
    <w:lvl w:ilvl="0" w:tplc="042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1F1E6D2F"/>
    <w:multiLevelType w:val="hybridMultilevel"/>
    <w:tmpl w:val="E31664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F5960"/>
    <w:multiLevelType w:val="hybridMultilevel"/>
    <w:tmpl w:val="D8BEAB7A"/>
    <w:lvl w:ilvl="0" w:tplc="FBB620A4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8D66679"/>
    <w:multiLevelType w:val="hybridMultilevel"/>
    <w:tmpl w:val="BB2AC556"/>
    <w:lvl w:ilvl="0" w:tplc="E7509A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620D"/>
    <w:multiLevelType w:val="hybridMultilevel"/>
    <w:tmpl w:val="BE38F3E8"/>
    <w:lvl w:ilvl="0" w:tplc="C78E2DA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B0808"/>
    <w:multiLevelType w:val="hybridMultilevel"/>
    <w:tmpl w:val="99C82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62B1"/>
    <w:multiLevelType w:val="hybridMultilevel"/>
    <w:tmpl w:val="7FB23BD2"/>
    <w:lvl w:ilvl="0" w:tplc="386604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1628"/>
    <w:multiLevelType w:val="hybridMultilevel"/>
    <w:tmpl w:val="197059D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42836"/>
    <w:multiLevelType w:val="hybridMultilevel"/>
    <w:tmpl w:val="A2E84772"/>
    <w:lvl w:ilvl="0" w:tplc="C78E2DAC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B62D4F"/>
    <w:multiLevelType w:val="hybridMultilevel"/>
    <w:tmpl w:val="1CF668BA"/>
    <w:lvl w:ilvl="0" w:tplc="0425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60D15"/>
    <w:multiLevelType w:val="hybridMultilevel"/>
    <w:tmpl w:val="26561252"/>
    <w:lvl w:ilvl="0" w:tplc="7E8AFA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9F08C4"/>
    <w:multiLevelType w:val="hybridMultilevel"/>
    <w:tmpl w:val="B23E64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180"/>
    <w:multiLevelType w:val="hybridMultilevel"/>
    <w:tmpl w:val="EE56233E"/>
    <w:lvl w:ilvl="0" w:tplc="E1948F1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065AA4"/>
    <w:multiLevelType w:val="hybridMultilevel"/>
    <w:tmpl w:val="96B08328"/>
    <w:lvl w:ilvl="0" w:tplc="0164A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196CEF"/>
    <w:multiLevelType w:val="hybridMultilevel"/>
    <w:tmpl w:val="E5BC1E7C"/>
    <w:lvl w:ilvl="0" w:tplc="FD483B6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3578F0"/>
    <w:multiLevelType w:val="hybridMultilevel"/>
    <w:tmpl w:val="C34E12EC"/>
    <w:lvl w:ilvl="0" w:tplc="5E0C7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D701A"/>
    <w:multiLevelType w:val="hybridMultilevel"/>
    <w:tmpl w:val="3518246E"/>
    <w:lvl w:ilvl="0" w:tplc="D0B429F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20" w:hanging="360"/>
      </w:pPr>
    </w:lvl>
    <w:lvl w:ilvl="2" w:tplc="0425001B" w:tentative="1">
      <w:start w:val="1"/>
      <w:numFmt w:val="lowerRoman"/>
      <w:lvlText w:val="%3."/>
      <w:lvlJc w:val="right"/>
      <w:pPr>
        <w:ind w:left="2140" w:hanging="180"/>
      </w:pPr>
    </w:lvl>
    <w:lvl w:ilvl="3" w:tplc="0425000F" w:tentative="1">
      <w:start w:val="1"/>
      <w:numFmt w:val="decimal"/>
      <w:lvlText w:val="%4."/>
      <w:lvlJc w:val="left"/>
      <w:pPr>
        <w:ind w:left="2860" w:hanging="360"/>
      </w:pPr>
    </w:lvl>
    <w:lvl w:ilvl="4" w:tplc="04250019" w:tentative="1">
      <w:start w:val="1"/>
      <w:numFmt w:val="lowerLetter"/>
      <w:lvlText w:val="%5."/>
      <w:lvlJc w:val="left"/>
      <w:pPr>
        <w:ind w:left="3580" w:hanging="360"/>
      </w:pPr>
    </w:lvl>
    <w:lvl w:ilvl="5" w:tplc="0425001B" w:tentative="1">
      <w:start w:val="1"/>
      <w:numFmt w:val="lowerRoman"/>
      <w:lvlText w:val="%6."/>
      <w:lvlJc w:val="right"/>
      <w:pPr>
        <w:ind w:left="4300" w:hanging="180"/>
      </w:pPr>
    </w:lvl>
    <w:lvl w:ilvl="6" w:tplc="0425000F" w:tentative="1">
      <w:start w:val="1"/>
      <w:numFmt w:val="decimal"/>
      <w:lvlText w:val="%7."/>
      <w:lvlJc w:val="left"/>
      <w:pPr>
        <w:ind w:left="5020" w:hanging="360"/>
      </w:pPr>
    </w:lvl>
    <w:lvl w:ilvl="7" w:tplc="04250019" w:tentative="1">
      <w:start w:val="1"/>
      <w:numFmt w:val="lowerLetter"/>
      <w:lvlText w:val="%8."/>
      <w:lvlJc w:val="left"/>
      <w:pPr>
        <w:ind w:left="5740" w:hanging="360"/>
      </w:pPr>
    </w:lvl>
    <w:lvl w:ilvl="8" w:tplc="042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6FA4410B"/>
    <w:multiLevelType w:val="hybridMultilevel"/>
    <w:tmpl w:val="B87CFF88"/>
    <w:lvl w:ilvl="0" w:tplc="E940B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20"/>
  </w:num>
  <w:num w:numId="6">
    <w:abstractNumId w:val="2"/>
  </w:num>
  <w:num w:numId="7">
    <w:abstractNumId w:val="15"/>
  </w:num>
  <w:num w:numId="8">
    <w:abstractNumId w:val="24"/>
  </w:num>
  <w:num w:numId="9">
    <w:abstractNumId w:val="7"/>
  </w:num>
  <w:num w:numId="10">
    <w:abstractNumId w:val="18"/>
  </w:num>
  <w:num w:numId="11">
    <w:abstractNumId w:val="10"/>
  </w:num>
  <w:num w:numId="12">
    <w:abstractNumId w:val="14"/>
  </w:num>
  <w:num w:numId="13">
    <w:abstractNumId w:val="3"/>
  </w:num>
  <w:num w:numId="14">
    <w:abstractNumId w:val="23"/>
  </w:num>
  <w:num w:numId="15">
    <w:abstractNumId w:val="21"/>
  </w:num>
  <w:num w:numId="16">
    <w:abstractNumId w:val="1"/>
  </w:num>
  <w:num w:numId="17">
    <w:abstractNumId w:val="17"/>
  </w:num>
  <w:num w:numId="18">
    <w:abstractNumId w:val="13"/>
  </w:num>
  <w:num w:numId="19">
    <w:abstractNumId w:val="16"/>
  </w:num>
  <w:num w:numId="20">
    <w:abstractNumId w:val="12"/>
  </w:num>
  <w:num w:numId="21">
    <w:abstractNumId w:val="19"/>
  </w:num>
  <w:num w:numId="22">
    <w:abstractNumId w:val="6"/>
  </w:num>
  <w:num w:numId="23">
    <w:abstractNumId w:val="4"/>
  </w:num>
  <w:num w:numId="24">
    <w:abstractNumId w:val="22"/>
  </w:num>
  <w:num w:numId="25">
    <w:abstractNumId w:val="9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45"/>
    <w:rsid w:val="000046B0"/>
    <w:rsid w:val="0002211E"/>
    <w:rsid w:val="00062FB0"/>
    <w:rsid w:val="0007608F"/>
    <w:rsid w:val="000A6687"/>
    <w:rsid w:val="000B3BF9"/>
    <w:rsid w:val="000E7B1D"/>
    <w:rsid w:val="00111B25"/>
    <w:rsid w:val="00133F8C"/>
    <w:rsid w:val="00165506"/>
    <w:rsid w:val="00172AEA"/>
    <w:rsid w:val="00196865"/>
    <w:rsid w:val="001B075D"/>
    <w:rsid w:val="001B221B"/>
    <w:rsid w:val="001C0335"/>
    <w:rsid w:val="001E52F6"/>
    <w:rsid w:val="00202A3F"/>
    <w:rsid w:val="002607BE"/>
    <w:rsid w:val="00286245"/>
    <w:rsid w:val="00297F9B"/>
    <w:rsid w:val="002C24EE"/>
    <w:rsid w:val="002C31C3"/>
    <w:rsid w:val="002D2A5F"/>
    <w:rsid w:val="002D4F34"/>
    <w:rsid w:val="002E027E"/>
    <w:rsid w:val="002F1E0F"/>
    <w:rsid w:val="00326F06"/>
    <w:rsid w:val="00336C48"/>
    <w:rsid w:val="00367C8E"/>
    <w:rsid w:val="003845C0"/>
    <w:rsid w:val="003F2EFD"/>
    <w:rsid w:val="003F49D3"/>
    <w:rsid w:val="00404229"/>
    <w:rsid w:val="00413B3A"/>
    <w:rsid w:val="00421A33"/>
    <w:rsid w:val="00447886"/>
    <w:rsid w:val="00452D2F"/>
    <w:rsid w:val="00465E7F"/>
    <w:rsid w:val="00471EFC"/>
    <w:rsid w:val="004940FF"/>
    <w:rsid w:val="004F5060"/>
    <w:rsid w:val="00542993"/>
    <w:rsid w:val="005917C1"/>
    <w:rsid w:val="00592409"/>
    <w:rsid w:val="005E185F"/>
    <w:rsid w:val="005E1B4D"/>
    <w:rsid w:val="005F2013"/>
    <w:rsid w:val="00611593"/>
    <w:rsid w:val="00621BF5"/>
    <w:rsid w:val="006445CB"/>
    <w:rsid w:val="006513A2"/>
    <w:rsid w:val="00655E1E"/>
    <w:rsid w:val="00670D31"/>
    <w:rsid w:val="006974AF"/>
    <w:rsid w:val="006B4A91"/>
    <w:rsid w:val="006F6B8B"/>
    <w:rsid w:val="0075623A"/>
    <w:rsid w:val="0076112A"/>
    <w:rsid w:val="00797858"/>
    <w:rsid w:val="007D5399"/>
    <w:rsid w:val="007E187C"/>
    <w:rsid w:val="00815AAB"/>
    <w:rsid w:val="00833ACC"/>
    <w:rsid w:val="0083557F"/>
    <w:rsid w:val="00843BD9"/>
    <w:rsid w:val="00846065"/>
    <w:rsid w:val="00852D13"/>
    <w:rsid w:val="00874E44"/>
    <w:rsid w:val="00887FFC"/>
    <w:rsid w:val="008B3D64"/>
    <w:rsid w:val="008B54EF"/>
    <w:rsid w:val="008C1B75"/>
    <w:rsid w:val="008C4022"/>
    <w:rsid w:val="008D676D"/>
    <w:rsid w:val="008F6167"/>
    <w:rsid w:val="00936B5C"/>
    <w:rsid w:val="00944D56"/>
    <w:rsid w:val="009A7912"/>
    <w:rsid w:val="009B6546"/>
    <w:rsid w:val="009C588B"/>
    <w:rsid w:val="00A3761C"/>
    <w:rsid w:val="00A40F6C"/>
    <w:rsid w:val="00A56A61"/>
    <w:rsid w:val="00AB1039"/>
    <w:rsid w:val="00B015FB"/>
    <w:rsid w:val="00B1401F"/>
    <w:rsid w:val="00B14E65"/>
    <w:rsid w:val="00B51FCB"/>
    <w:rsid w:val="00B81376"/>
    <w:rsid w:val="00BA1083"/>
    <w:rsid w:val="00BC343A"/>
    <w:rsid w:val="00BE0A07"/>
    <w:rsid w:val="00BE4C50"/>
    <w:rsid w:val="00C05748"/>
    <w:rsid w:val="00C05EE3"/>
    <w:rsid w:val="00C17988"/>
    <w:rsid w:val="00C54A30"/>
    <w:rsid w:val="00C90E3F"/>
    <w:rsid w:val="00C93A13"/>
    <w:rsid w:val="00C96D11"/>
    <w:rsid w:val="00CA5681"/>
    <w:rsid w:val="00CB747C"/>
    <w:rsid w:val="00CC6E45"/>
    <w:rsid w:val="00CD3738"/>
    <w:rsid w:val="00CD759E"/>
    <w:rsid w:val="00D367AA"/>
    <w:rsid w:val="00D702C1"/>
    <w:rsid w:val="00D86D9D"/>
    <w:rsid w:val="00D930AA"/>
    <w:rsid w:val="00E1128C"/>
    <w:rsid w:val="00E13D25"/>
    <w:rsid w:val="00E161A2"/>
    <w:rsid w:val="00E33D75"/>
    <w:rsid w:val="00E707D3"/>
    <w:rsid w:val="00E84D78"/>
    <w:rsid w:val="00E90DE7"/>
    <w:rsid w:val="00E9130D"/>
    <w:rsid w:val="00EA5BF2"/>
    <w:rsid w:val="00EE27B9"/>
    <w:rsid w:val="00EE36A9"/>
    <w:rsid w:val="00EE3F29"/>
    <w:rsid w:val="00F063AA"/>
    <w:rsid w:val="00F10034"/>
    <w:rsid w:val="00F23C21"/>
    <w:rsid w:val="00F4299C"/>
    <w:rsid w:val="00F66E21"/>
    <w:rsid w:val="00F723F5"/>
    <w:rsid w:val="00F7363F"/>
    <w:rsid w:val="00F83BEA"/>
    <w:rsid w:val="00F85735"/>
    <w:rsid w:val="00FE3EF3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310F"/>
  <w15:chartTrackingRefBased/>
  <w15:docId w15:val="{4CC2A23A-CB5F-463C-800C-B1746CB4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2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28624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2862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6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70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50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88"/>
  </w:style>
  <w:style w:type="paragraph" w:styleId="Footer">
    <w:name w:val="footer"/>
    <w:basedOn w:val="Normal"/>
    <w:link w:val="FooterChar"/>
    <w:uiPriority w:val="99"/>
    <w:unhideWhenUsed/>
    <w:rsid w:val="00C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255DC6C49F45B6105F50A67DCBE9" ma:contentTypeVersion="12" ma:contentTypeDescription="Create a new document." ma:contentTypeScope="" ma:versionID="6e59dd3e8c0d2c4c8860ae629c16597f">
  <xsd:schema xmlns:xsd="http://www.w3.org/2001/XMLSchema" xmlns:xs="http://www.w3.org/2001/XMLSchema" xmlns:p="http://schemas.microsoft.com/office/2006/metadata/properties" xmlns:ns3="ebb946f4-5089-414f-ad4d-48d9b4e86a19" xmlns:ns4="be089acd-5968-40df-95f8-ecad1035e571" targetNamespace="http://schemas.microsoft.com/office/2006/metadata/properties" ma:root="true" ma:fieldsID="5841d9b184e692812889fb261f58a017" ns3:_="" ns4:_="">
    <xsd:import namespace="ebb946f4-5089-414f-ad4d-48d9b4e86a19"/>
    <xsd:import namespace="be089acd-5968-40df-95f8-ecad1035e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946f4-5089-414f-ad4d-48d9b4e86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9acd-5968-40df-95f8-ecad1035e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7778-CEFB-468C-A040-5103EF4365AC}">
  <ds:schemaRefs>
    <ds:schemaRef ds:uri="http://schemas.microsoft.com/office/2006/documentManagement/types"/>
    <ds:schemaRef ds:uri="http://schemas.openxmlformats.org/package/2006/metadata/core-properties"/>
    <ds:schemaRef ds:uri="ebb946f4-5089-414f-ad4d-48d9b4e86a19"/>
    <ds:schemaRef ds:uri="http://purl.org/dc/dcmitype/"/>
    <ds:schemaRef ds:uri="http://purl.org/dc/elements/1.1/"/>
    <ds:schemaRef ds:uri="http://schemas.microsoft.com/office/2006/metadata/properties"/>
    <ds:schemaRef ds:uri="be089acd-5968-40df-95f8-ecad1035e571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70F302-675A-4931-9A06-D7F0B3142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08406-2CC5-412A-9FB5-D4303A571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946f4-5089-414f-ad4d-48d9b4e86a19"/>
    <ds:schemaRef ds:uri="be089acd-5968-40df-95f8-ecad1035e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C7D1A-5C08-4BEC-979A-22F57C0E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3799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PERH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Zemtsovskaja - PERH</dc:creator>
  <cp:keywords/>
  <dc:description/>
  <cp:lastModifiedBy>Galina Zemtsovskaja - PERH</cp:lastModifiedBy>
  <cp:revision>2</cp:revision>
  <cp:lastPrinted>2021-09-02T05:37:00Z</cp:lastPrinted>
  <dcterms:created xsi:type="dcterms:W3CDTF">2022-04-14T13:22:00Z</dcterms:created>
  <dcterms:modified xsi:type="dcterms:W3CDTF">2022-04-14T13:22:00Z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0x0101009FE2255DC6C49F45B6105F50A67DCBE9</vt:lpwstr>
  </property>
</Properties>
</file>