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CCD06" w14:textId="77777777" w:rsidR="00CB4DB4" w:rsidRDefault="00CB4DB4" w:rsidP="002F15AA">
      <w:pPr>
        <w:pStyle w:val="Normaallaadveeb"/>
        <w:spacing w:beforeAutospacing="0" w:afterAutospacing="0"/>
        <w:rPr>
          <w:b/>
          <w:bCs/>
          <w:sz w:val="32"/>
          <w:szCs w:val="32"/>
        </w:rPr>
      </w:pPr>
    </w:p>
    <w:p w14:paraId="20C22D68" w14:textId="77777777" w:rsidR="00CB4DB4" w:rsidRDefault="00FE3B10" w:rsidP="002F15AA">
      <w:pPr>
        <w:pStyle w:val="Normaallaadveeb"/>
        <w:spacing w:beforeAutospacing="0" w:afterAutospacing="0"/>
        <w:jc w:val="center"/>
        <w:rPr>
          <w:b/>
          <w:bCs/>
          <w:sz w:val="32"/>
          <w:szCs w:val="32"/>
        </w:rPr>
      </w:pPr>
      <w:r>
        <w:rPr>
          <w:b/>
          <w:bCs/>
          <w:sz w:val="32"/>
          <w:szCs w:val="32"/>
        </w:rPr>
        <w:t xml:space="preserve">Eesti Laborimeditsiini Ühingu </w:t>
      </w:r>
      <w:r w:rsidR="002C797E">
        <w:rPr>
          <w:b/>
          <w:bCs/>
          <w:sz w:val="32"/>
          <w:szCs w:val="32"/>
        </w:rPr>
        <w:t>juhendmaterjal t</w:t>
      </w:r>
      <w:r w:rsidR="00BA704B">
        <w:rPr>
          <w:b/>
          <w:bCs/>
          <w:sz w:val="32"/>
          <w:szCs w:val="32"/>
        </w:rPr>
        <w:t>ervishoi</w:t>
      </w:r>
      <w:r w:rsidR="002C797E">
        <w:rPr>
          <w:b/>
          <w:bCs/>
          <w:sz w:val="32"/>
          <w:szCs w:val="32"/>
        </w:rPr>
        <w:t>uasutuses valmistatud seadmete kohta</w:t>
      </w:r>
    </w:p>
    <w:p w14:paraId="5454BA88" w14:textId="77777777" w:rsidR="00CB4DB4" w:rsidRDefault="00CB4DB4" w:rsidP="002F15AA">
      <w:pPr>
        <w:pStyle w:val="Loendilik"/>
        <w:ind w:left="0"/>
        <w:jc w:val="both"/>
        <w:rPr>
          <w:rFonts w:ascii="Times New Roman" w:hAnsi="Times New Roman" w:cs="Times New Roman"/>
          <w:b/>
          <w:bCs/>
          <w:sz w:val="28"/>
          <w:szCs w:val="28"/>
          <w:u w:val="single"/>
        </w:rPr>
      </w:pPr>
    </w:p>
    <w:p w14:paraId="5184E5BF" w14:textId="77777777" w:rsidR="00FE3B10" w:rsidRPr="00FE3B10" w:rsidRDefault="00FE3B10" w:rsidP="002F15AA">
      <w:pPr>
        <w:pStyle w:val="Loendilik"/>
        <w:ind w:left="0"/>
        <w:jc w:val="both"/>
        <w:rPr>
          <w:rFonts w:ascii="Times New Roman" w:hAnsi="Times New Roman" w:cs="Times New Roman"/>
          <w:sz w:val="22"/>
          <w:szCs w:val="22"/>
        </w:rPr>
      </w:pPr>
      <w:r w:rsidRPr="00FE3B10">
        <w:rPr>
          <w:rFonts w:ascii="Times New Roman" w:hAnsi="Times New Roman" w:cs="Times New Roman"/>
          <w:sz w:val="22"/>
          <w:szCs w:val="22"/>
        </w:rPr>
        <w:t xml:space="preserve">Tiina Kahre, Piret Kedars, Merle Keps, </w:t>
      </w:r>
      <w:proofErr w:type="spellStart"/>
      <w:r w:rsidRPr="00FE3B10">
        <w:rPr>
          <w:rFonts w:ascii="Times New Roman" w:hAnsi="Times New Roman" w:cs="Times New Roman"/>
          <w:sz w:val="22"/>
          <w:szCs w:val="22"/>
        </w:rPr>
        <w:t>Kedy</w:t>
      </w:r>
      <w:proofErr w:type="spellEnd"/>
      <w:r w:rsidRPr="00FE3B10">
        <w:rPr>
          <w:rFonts w:ascii="Times New Roman" w:hAnsi="Times New Roman" w:cs="Times New Roman"/>
          <w:sz w:val="22"/>
          <w:szCs w:val="22"/>
        </w:rPr>
        <w:t xml:space="preserve"> </w:t>
      </w:r>
      <w:proofErr w:type="spellStart"/>
      <w:r w:rsidRPr="00FE3B10">
        <w:rPr>
          <w:rFonts w:ascii="Times New Roman" w:hAnsi="Times New Roman" w:cs="Times New Roman"/>
          <w:sz w:val="22"/>
          <w:szCs w:val="22"/>
        </w:rPr>
        <w:t>Medar</w:t>
      </w:r>
      <w:proofErr w:type="spellEnd"/>
      <w:r w:rsidRPr="00FE3B10">
        <w:rPr>
          <w:rFonts w:ascii="Times New Roman" w:hAnsi="Times New Roman" w:cs="Times New Roman"/>
          <w:sz w:val="22"/>
          <w:szCs w:val="22"/>
        </w:rPr>
        <w:t>, Signe Mölder, Margarita Mürk, Mari Nelis, Sander Pajusalu, Piret Põiklik,</w:t>
      </w:r>
      <w:r w:rsidR="003421CD">
        <w:rPr>
          <w:rFonts w:ascii="Times New Roman" w:hAnsi="Times New Roman" w:cs="Times New Roman"/>
          <w:sz w:val="22"/>
          <w:szCs w:val="22"/>
        </w:rPr>
        <w:t xml:space="preserve"> Merili Saar,</w:t>
      </w:r>
      <w:r w:rsidRPr="00FE3B10">
        <w:rPr>
          <w:rFonts w:ascii="Times New Roman" w:hAnsi="Times New Roman" w:cs="Times New Roman"/>
          <w:sz w:val="22"/>
          <w:szCs w:val="22"/>
        </w:rPr>
        <w:t xml:space="preserve"> Monica Tilk, Neeme Tõnisson, Kai Jõers </w:t>
      </w:r>
    </w:p>
    <w:p w14:paraId="726EB144" w14:textId="77777777" w:rsidR="00FE3B10" w:rsidRPr="00FE3B10" w:rsidRDefault="00FE3B10" w:rsidP="002F15AA">
      <w:pPr>
        <w:pStyle w:val="Loendilik"/>
        <w:ind w:left="0"/>
        <w:jc w:val="both"/>
        <w:rPr>
          <w:rFonts w:ascii="Times New Roman" w:hAnsi="Times New Roman" w:cs="Times New Roman"/>
          <w:sz w:val="22"/>
          <w:szCs w:val="22"/>
        </w:rPr>
      </w:pPr>
    </w:p>
    <w:p w14:paraId="1B937897" w14:textId="77777777" w:rsidR="00B64744" w:rsidRPr="00FE3B10" w:rsidRDefault="00FE3B10" w:rsidP="002F15AA">
      <w:pPr>
        <w:pStyle w:val="Loendilik"/>
        <w:pBdr>
          <w:bottom w:val="single" w:sz="4" w:space="1" w:color="auto"/>
        </w:pBdr>
        <w:ind w:left="0"/>
        <w:jc w:val="both"/>
        <w:rPr>
          <w:rFonts w:ascii="Times New Roman" w:hAnsi="Times New Roman" w:cs="Times New Roman"/>
          <w:b/>
          <w:bCs/>
          <w:sz w:val="22"/>
          <w:szCs w:val="22"/>
          <w:u w:val="single"/>
        </w:rPr>
      </w:pPr>
      <w:r w:rsidRPr="00FE3B10">
        <w:rPr>
          <w:rFonts w:ascii="Times New Roman" w:hAnsi="Times New Roman" w:cs="Times New Roman"/>
          <w:sz w:val="22"/>
          <w:szCs w:val="22"/>
        </w:rPr>
        <w:t xml:space="preserve">Eesti Laborimeditsiini Ühingu IVDR määruse (EL) </w:t>
      </w:r>
      <w:r w:rsidR="00DF0477">
        <w:rPr>
          <w:rFonts w:ascii="Times New Roman" w:hAnsi="Times New Roman" w:cs="Times New Roman"/>
          <w:sz w:val="22"/>
          <w:szCs w:val="22"/>
        </w:rPr>
        <w:t>2017/746 rakendamise töörühm, 04</w:t>
      </w:r>
      <w:r>
        <w:rPr>
          <w:rFonts w:ascii="Times New Roman" w:hAnsi="Times New Roman" w:cs="Times New Roman"/>
          <w:sz w:val="22"/>
          <w:szCs w:val="22"/>
        </w:rPr>
        <w:t>.04.2024</w:t>
      </w:r>
    </w:p>
    <w:p w14:paraId="0385E824" w14:textId="15487769" w:rsidR="00AA27B2" w:rsidRDefault="00AA27B2" w:rsidP="002F15AA">
      <w:pPr>
        <w:pStyle w:val="Loendilik"/>
        <w:ind w:left="0"/>
        <w:jc w:val="both"/>
        <w:rPr>
          <w:rFonts w:ascii="Times New Roman" w:hAnsi="Times New Roman" w:cs="Times New Roman"/>
          <w:b/>
          <w:bCs/>
          <w:sz w:val="22"/>
          <w:szCs w:val="22"/>
          <w:u w:val="single"/>
        </w:rPr>
      </w:pPr>
    </w:p>
    <w:p w14:paraId="1819A5AE" w14:textId="77777777" w:rsidR="00CC25BE" w:rsidRDefault="00CC25BE" w:rsidP="002F15AA">
      <w:pPr>
        <w:pStyle w:val="Loendilik"/>
        <w:ind w:left="0"/>
        <w:jc w:val="both"/>
        <w:rPr>
          <w:rFonts w:ascii="Times New Roman" w:hAnsi="Times New Roman" w:cs="Times New Roman"/>
          <w:b/>
          <w:bCs/>
          <w:sz w:val="22"/>
          <w:szCs w:val="22"/>
          <w:u w:val="single"/>
        </w:rPr>
      </w:pPr>
    </w:p>
    <w:sdt>
      <w:sdtPr>
        <w:rPr>
          <w:rFonts w:asciiTheme="minorHAnsi" w:eastAsiaTheme="minorHAnsi" w:hAnsiTheme="minorHAnsi" w:cstheme="minorBidi"/>
          <w:color w:val="auto"/>
          <w:kern w:val="2"/>
          <w:sz w:val="24"/>
          <w:szCs w:val="24"/>
          <w:lang w:eastAsia="en-US"/>
          <w14:ligatures w14:val="standardContextual"/>
        </w:rPr>
        <w:id w:val="1550035182"/>
        <w:docPartObj>
          <w:docPartGallery w:val="Table of Contents"/>
          <w:docPartUnique/>
        </w:docPartObj>
      </w:sdtPr>
      <w:sdtEndPr>
        <w:rPr>
          <w:b/>
          <w:bCs/>
        </w:rPr>
      </w:sdtEndPr>
      <w:sdtContent>
        <w:p w14:paraId="432751CB" w14:textId="77777777" w:rsidR="00AA27B2" w:rsidRPr="00AA27B2" w:rsidRDefault="00AA27B2" w:rsidP="002F15AA">
          <w:pPr>
            <w:pStyle w:val="Sisukorrapealkiri"/>
            <w:rPr>
              <w:rFonts w:ascii="Times New Roman" w:hAnsi="Times New Roman" w:cs="Times New Roman"/>
              <w:color w:val="auto"/>
              <w:sz w:val="24"/>
              <w:szCs w:val="24"/>
            </w:rPr>
          </w:pPr>
          <w:r w:rsidRPr="00AA27B2">
            <w:rPr>
              <w:rFonts w:ascii="Times New Roman" w:hAnsi="Times New Roman" w:cs="Times New Roman"/>
              <w:color w:val="auto"/>
              <w:sz w:val="24"/>
              <w:szCs w:val="24"/>
            </w:rPr>
            <w:t>Sisukord</w:t>
          </w:r>
        </w:p>
        <w:p w14:paraId="402D8706" w14:textId="53C4AACF" w:rsidR="004A6D48" w:rsidRDefault="00AA27B2">
          <w:pPr>
            <w:pStyle w:val="SK1"/>
            <w:rPr>
              <w:rFonts w:eastAsiaTheme="minorEastAsia"/>
              <w:noProof/>
              <w:kern w:val="0"/>
              <w:sz w:val="22"/>
              <w:szCs w:val="22"/>
              <w:lang w:eastAsia="et-EE"/>
              <w14:ligatures w14:val="none"/>
            </w:rPr>
          </w:pPr>
          <w:r w:rsidRPr="00AA27B2">
            <w:rPr>
              <w:rFonts w:ascii="Times New Roman" w:hAnsi="Times New Roman" w:cs="Times New Roman"/>
            </w:rPr>
            <w:fldChar w:fldCharType="begin"/>
          </w:r>
          <w:r w:rsidRPr="00AA27B2">
            <w:rPr>
              <w:rFonts w:ascii="Times New Roman" w:hAnsi="Times New Roman" w:cs="Times New Roman"/>
            </w:rPr>
            <w:instrText xml:space="preserve"> TOC \o "1-3" \h \z \u </w:instrText>
          </w:r>
          <w:r w:rsidRPr="00AA27B2">
            <w:rPr>
              <w:rFonts w:ascii="Times New Roman" w:hAnsi="Times New Roman" w:cs="Times New Roman"/>
            </w:rPr>
            <w:fldChar w:fldCharType="separate"/>
          </w:r>
          <w:hyperlink w:anchor="_Toc163824885" w:history="1">
            <w:r w:rsidR="004A6D48" w:rsidRPr="004F2A2E">
              <w:rPr>
                <w:rStyle w:val="Hperlink"/>
                <w:noProof/>
              </w:rPr>
              <w:t>I.</w:t>
            </w:r>
            <w:r w:rsidR="004A6D48">
              <w:rPr>
                <w:rFonts w:eastAsiaTheme="minorEastAsia"/>
                <w:noProof/>
                <w:kern w:val="0"/>
                <w:sz w:val="22"/>
                <w:szCs w:val="22"/>
                <w:lang w:eastAsia="et-EE"/>
                <w14:ligatures w14:val="none"/>
              </w:rPr>
              <w:tab/>
            </w:r>
            <w:r w:rsidR="004A6D48" w:rsidRPr="004F2A2E">
              <w:rPr>
                <w:rStyle w:val="Hperlink"/>
                <w:noProof/>
              </w:rPr>
              <w:t>Definitsioonid</w:t>
            </w:r>
            <w:r w:rsidR="004A6D48">
              <w:rPr>
                <w:noProof/>
                <w:webHidden/>
              </w:rPr>
              <w:tab/>
            </w:r>
            <w:r w:rsidR="004A6D48">
              <w:rPr>
                <w:noProof/>
                <w:webHidden/>
              </w:rPr>
              <w:fldChar w:fldCharType="begin"/>
            </w:r>
            <w:r w:rsidR="004A6D48">
              <w:rPr>
                <w:noProof/>
                <w:webHidden/>
              </w:rPr>
              <w:instrText xml:space="preserve"> PAGEREF _Toc163824885 \h </w:instrText>
            </w:r>
            <w:r w:rsidR="004A6D48">
              <w:rPr>
                <w:noProof/>
                <w:webHidden/>
              </w:rPr>
            </w:r>
            <w:r w:rsidR="004A6D48">
              <w:rPr>
                <w:noProof/>
                <w:webHidden/>
              </w:rPr>
              <w:fldChar w:fldCharType="separate"/>
            </w:r>
            <w:r w:rsidR="004A6D48">
              <w:rPr>
                <w:noProof/>
                <w:webHidden/>
              </w:rPr>
              <w:t>1</w:t>
            </w:r>
            <w:r w:rsidR="004A6D48">
              <w:rPr>
                <w:noProof/>
                <w:webHidden/>
              </w:rPr>
              <w:fldChar w:fldCharType="end"/>
            </w:r>
          </w:hyperlink>
        </w:p>
        <w:p w14:paraId="2DA1C95F" w14:textId="1745D259" w:rsidR="004A6D48" w:rsidRDefault="0099409E">
          <w:pPr>
            <w:pStyle w:val="SK1"/>
            <w:rPr>
              <w:rFonts w:eastAsiaTheme="minorEastAsia"/>
              <w:noProof/>
              <w:kern w:val="0"/>
              <w:sz w:val="22"/>
              <w:szCs w:val="22"/>
              <w:lang w:eastAsia="et-EE"/>
              <w14:ligatures w14:val="none"/>
            </w:rPr>
          </w:pPr>
          <w:hyperlink w:anchor="_Toc163824886" w:history="1">
            <w:r w:rsidR="004A6D48" w:rsidRPr="004F2A2E">
              <w:rPr>
                <w:rStyle w:val="Hperlink"/>
                <w:noProof/>
              </w:rPr>
              <w:t>II.</w:t>
            </w:r>
            <w:r w:rsidR="004A6D48">
              <w:rPr>
                <w:rFonts w:eastAsiaTheme="minorEastAsia"/>
                <w:noProof/>
                <w:kern w:val="0"/>
                <w:sz w:val="22"/>
                <w:szCs w:val="22"/>
                <w:lang w:eastAsia="et-EE"/>
                <w14:ligatures w14:val="none"/>
              </w:rPr>
              <w:tab/>
            </w:r>
            <w:r w:rsidR="004A6D48" w:rsidRPr="004F2A2E">
              <w:rPr>
                <w:rStyle w:val="Hperlink"/>
                <w:noProof/>
              </w:rPr>
              <w:t>Asutusesiseselt valmistatud seadme määratlus</w:t>
            </w:r>
            <w:r w:rsidR="004A6D48">
              <w:rPr>
                <w:noProof/>
                <w:webHidden/>
              </w:rPr>
              <w:tab/>
            </w:r>
            <w:r w:rsidR="004A6D48">
              <w:rPr>
                <w:noProof/>
                <w:webHidden/>
              </w:rPr>
              <w:fldChar w:fldCharType="begin"/>
            </w:r>
            <w:r w:rsidR="004A6D48">
              <w:rPr>
                <w:noProof/>
                <w:webHidden/>
              </w:rPr>
              <w:instrText xml:space="preserve"> PAGEREF _Toc163824886 \h </w:instrText>
            </w:r>
            <w:r w:rsidR="004A6D48">
              <w:rPr>
                <w:noProof/>
                <w:webHidden/>
              </w:rPr>
            </w:r>
            <w:r w:rsidR="004A6D48">
              <w:rPr>
                <w:noProof/>
                <w:webHidden/>
              </w:rPr>
              <w:fldChar w:fldCharType="separate"/>
            </w:r>
            <w:r w:rsidR="004A6D48">
              <w:rPr>
                <w:noProof/>
                <w:webHidden/>
              </w:rPr>
              <w:t>2</w:t>
            </w:r>
            <w:r w:rsidR="004A6D48">
              <w:rPr>
                <w:noProof/>
                <w:webHidden/>
              </w:rPr>
              <w:fldChar w:fldCharType="end"/>
            </w:r>
          </w:hyperlink>
        </w:p>
        <w:p w14:paraId="32B71356" w14:textId="0BCC5D6E" w:rsidR="004A6D48" w:rsidRDefault="0099409E">
          <w:pPr>
            <w:pStyle w:val="SK1"/>
            <w:rPr>
              <w:rFonts w:eastAsiaTheme="minorEastAsia"/>
              <w:noProof/>
              <w:kern w:val="0"/>
              <w:sz w:val="22"/>
              <w:szCs w:val="22"/>
              <w:lang w:eastAsia="et-EE"/>
              <w14:ligatures w14:val="none"/>
            </w:rPr>
          </w:pPr>
          <w:hyperlink w:anchor="_Toc163824887" w:history="1">
            <w:r w:rsidR="004A6D48" w:rsidRPr="004F2A2E">
              <w:rPr>
                <w:rStyle w:val="Hperlink"/>
                <w:noProof/>
              </w:rPr>
              <w:t>III.</w:t>
            </w:r>
            <w:r w:rsidR="004A6D48">
              <w:rPr>
                <w:rFonts w:eastAsiaTheme="minorEastAsia"/>
                <w:noProof/>
                <w:kern w:val="0"/>
                <w:sz w:val="22"/>
                <w:szCs w:val="22"/>
                <w:lang w:eastAsia="et-EE"/>
                <w14:ligatures w14:val="none"/>
              </w:rPr>
              <w:tab/>
            </w:r>
            <w:r w:rsidR="004A6D48" w:rsidRPr="004F2A2E">
              <w:rPr>
                <w:rStyle w:val="Hperlink"/>
                <w:noProof/>
              </w:rPr>
              <w:t>Tähtajad</w:t>
            </w:r>
            <w:r w:rsidR="004A6D48">
              <w:rPr>
                <w:noProof/>
                <w:webHidden/>
              </w:rPr>
              <w:tab/>
            </w:r>
            <w:r w:rsidR="004A6D48">
              <w:rPr>
                <w:noProof/>
                <w:webHidden/>
              </w:rPr>
              <w:fldChar w:fldCharType="begin"/>
            </w:r>
            <w:r w:rsidR="004A6D48">
              <w:rPr>
                <w:noProof/>
                <w:webHidden/>
              </w:rPr>
              <w:instrText xml:space="preserve"> PAGEREF _Toc163824887 \h </w:instrText>
            </w:r>
            <w:r w:rsidR="004A6D48">
              <w:rPr>
                <w:noProof/>
                <w:webHidden/>
              </w:rPr>
            </w:r>
            <w:r w:rsidR="004A6D48">
              <w:rPr>
                <w:noProof/>
                <w:webHidden/>
              </w:rPr>
              <w:fldChar w:fldCharType="separate"/>
            </w:r>
            <w:r w:rsidR="004A6D48">
              <w:rPr>
                <w:noProof/>
                <w:webHidden/>
              </w:rPr>
              <w:t>2</w:t>
            </w:r>
            <w:r w:rsidR="004A6D48">
              <w:rPr>
                <w:noProof/>
                <w:webHidden/>
              </w:rPr>
              <w:fldChar w:fldCharType="end"/>
            </w:r>
          </w:hyperlink>
        </w:p>
        <w:p w14:paraId="346D8B35" w14:textId="523DB101" w:rsidR="004A6D48" w:rsidRDefault="0099409E">
          <w:pPr>
            <w:pStyle w:val="SK1"/>
            <w:rPr>
              <w:rFonts w:eastAsiaTheme="minorEastAsia"/>
              <w:noProof/>
              <w:kern w:val="0"/>
              <w:sz w:val="22"/>
              <w:szCs w:val="22"/>
              <w:lang w:eastAsia="et-EE"/>
              <w14:ligatures w14:val="none"/>
            </w:rPr>
          </w:pPr>
          <w:hyperlink w:anchor="_Toc163824888" w:history="1">
            <w:r w:rsidR="004A6D48" w:rsidRPr="004F2A2E">
              <w:rPr>
                <w:rStyle w:val="Hperlink"/>
                <w:noProof/>
              </w:rPr>
              <w:t>IV.</w:t>
            </w:r>
            <w:r w:rsidR="004A6D48">
              <w:rPr>
                <w:rFonts w:eastAsiaTheme="minorEastAsia"/>
                <w:noProof/>
                <w:kern w:val="0"/>
                <w:sz w:val="22"/>
                <w:szCs w:val="22"/>
                <w:lang w:eastAsia="et-EE"/>
                <w14:ligatures w14:val="none"/>
              </w:rPr>
              <w:tab/>
            </w:r>
            <w:r w:rsidR="004A6D48" w:rsidRPr="004F2A2E">
              <w:rPr>
                <w:rStyle w:val="Hperlink"/>
                <w:noProof/>
              </w:rPr>
              <w:t xml:space="preserve">Nõuded </w:t>
            </w:r>
            <w:r w:rsidR="004A6D48" w:rsidRPr="004F2A2E">
              <w:rPr>
                <w:rStyle w:val="Hperlink"/>
                <w:i/>
                <w:noProof/>
              </w:rPr>
              <w:t>in-house</w:t>
            </w:r>
            <w:r w:rsidR="004A6D48" w:rsidRPr="004F2A2E">
              <w:rPr>
                <w:rStyle w:val="Hperlink"/>
                <w:noProof/>
              </w:rPr>
              <w:t xml:space="preserve"> diagnostikameditsiiniseadmetele</w:t>
            </w:r>
            <w:r w:rsidR="004A6D48">
              <w:rPr>
                <w:noProof/>
                <w:webHidden/>
              </w:rPr>
              <w:tab/>
            </w:r>
            <w:r w:rsidR="004A6D48">
              <w:rPr>
                <w:noProof/>
                <w:webHidden/>
              </w:rPr>
              <w:fldChar w:fldCharType="begin"/>
            </w:r>
            <w:r w:rsidR="004A6D48">
              <w:rPr>
                <w:noProof/>
                <w:webHidden/>
              </w:rPr>
              <w:instrText xml:space="preserve"> PAGEREF _Toc163824888 \h </w:instrText>
            </w:r>
            <w:r w:rsidR="004A6D48">
              <w:rPr>
                <w:noProof/>
                <w:webHidden/>
              </w:rPr>
            </w:r>
            <w:r w:rsidR="004A6D48">
              <w:rPr>
                <w:noProof/>
                <w:webHidden/>
              </w:rPr>
              <w:fldChar w:fldCharType="separate"/>
            </w:r>
            <w:r w:rsidR="004A6D48">
              <w:rPr>
                <w:noProof/>
                <w:webHidden/>
              </w:rPr>
              <w:t>2</w:t>
            </w:r>
            <w:r w:rsidR="004A6D48">
              <w:rPr>
                <w:noProof/>
                <w:webHidden/>
              </w:rPr>
              <w:fldChar w:fldCharType="end"/>
            </w:r>
          </w:hyperlink>
        </w:p>
        <w:p w14:paraId="6982363C" w14:textId="168CB014" w:rsidR="004A6D48" w:rsidRDefault="0099409E">
          <w:pPr>
            <w:pStyle w:val="SK1"/>
            <w:rPr>
              <w:rFonts w:eastAsiaTheme="minorEastAsia"/>
              <w:noProof/>
              <w:kern w:val="0"/>
              <w:sz w:val="22"/>
              <w:szCs w:val="22"/>
              <w:lang w:eastAsia="et-EE"/>
              <w14:ligatures w14:val="none"/>
            </w:rPr>
          </w:pPr>
          <w:hyperlink w:anchor="_Toc163824889" w:history="1">
            <w:r w:rsidR="004A6D48" w:rsidRPr="004F2A2E">
              <w:rPr>
                <w:rStyle w:val="Hperlink"/>
                <w:noProof/>
              </w:rPr>
              <w:t>V.</w:t>
            </w:r>
            <w:r w:rsidR="004A6D48">
              <w:rPr>
                <w:rFonts w:eastAsiaTheme="minorEastAsia"/>
                <w:noProof/>
                <w:kern w:val="0"/>
                <w:sz w:val="22"/>
                <w:szCs w:val="22"/>
                <w:lang w:eastAsia="et-EE"/>
                <w14:ligatures w14:val="none"/>
              </w:rPr>
              <w:tab/>
            </w:r>
            <w:r w:rsidR="004A6D48" w:rsidRPr="004F2A2E">
              <w:rPr>
                <w:rStyle w:val="Hperlink"/>
                <w:noProof/>
              </w:rPr>
              <w:t>Viited:</w:t>
            </w:r>
            <w:r w:rsidR="004A6D48">
              <w:rPr>
                <w:noProof/>
                <w:webHidden/>
              </w:rPr>
              <w:tab/>
            </w:r>
            <w:r w:rsidR="004A6D48">
              <w:rPr>
                <w:noProof/>
                <w:webHidden/>
              </w:rPr>
              <w:fldChar w:fldCharType="begin"/>
            </w:r>
            <w:r w:rsidR="004A6D48">
              <w:rPr>
                <w:noProof/>
                <w:webHidden/>
              </w:rPr>
              <w:instrText xml:space="preserve"> PAGEREF _Toc163824889 \h </w:instrText>
            </w:r>
            <w:r w:rsidR="004A6D48">
              <w:rPr>
                <w:noProof/>
                <w:webHidden/>
              </w:rPr>
            </w:r>
            <w:r w:rsidR="004A6D48">
              <w:rPr>
                <w:noProof/>
                <w:webHidden/>
              </w:rPr>
              <w:fldChar w:fldCharType="separate"/>
            </w:r>
            <w:r w:rsidR="004A6D48">
              <w:rPr>
                <w:noProof/>
                <w:webHidden/>
              </w:rPr>
              <w:t>3</w:t>
            </w:r>
            <w:r w:rsidR="004A6D48">
              <w:rPr>
                <w:noProof/>
                <w:webHidden/>
              </w:rPr>
              <w:fldChar w:fldCharType="end"/>
            </w:r>
          </w:hyperlink>
        </w:p>
        <w:p w14:paraId="43678EA9" w14:textId="4B8008BD" w:rsidR="004A6D48" w:rsidRDefault="0099409E">
          <w:pPr>
            <w:pStyle w:val="SK1"/>
            <w:rPr>
              <w:rFonts w:eastAsiaTheme="minorEastAsia"/>
              <w:noProof/>
              <w:kern w:val="0"/>
              <w:sz w:val="22"/>
              <w:szCs w:val="22"/>
              <w:lang w:eastAsia="et-EE"/>
              <w14:ligatures w14:val="none"/>
            </w:rPr>
          </w:pPr>
          <w:hyperlink w:anchor="_Toc163824890" w:history="1">
            <w:r w:rsidR="004A6D48" w:rsidRPr="004F2A2E">
              <w:rPr>
                <w:rStyle w:val="Hperlink"/>
                <w:noProof/>
              </w:rPr>
              <w:t>Lisa 1 Euroopa Parlamendi ja nõukogu määruse (EL) 2017/746 artikkel 5 lõik 5 nõuded</w:t>
            </w:r>
            <w:r w:rsidR="004A6D48">
              <w:rPr>
                <w:noProof/>
                <w:webHidden/>
              </w:rPr>
              <w:tab/>
            </w:r>
            <w:r w:rsidR="004A6D48">
              <w:rPr>
                <w:noProof/>
                <w:webHidden/>
              </w:rPr>
              <w:fldChar w:fldCharType="begin"/>
            </w:r>
            <w:r w:rsidR="004A6D48">
              <w:rPr>
                <w:noProof/>
                <w:webHidden/>
              </w:rPr>
              <w:instrText xml:space="preserve"> PAGEREF _Toc163824890 \h </w:instrText>
            </w:r>
            <w:r w:rsidR="004A6D48">
              <w:rPr>
                <w:noProof/>
                <w:webHidden/>
              </w:rPr>
            </w:r>
            <w:r w:rsidR="004A6D48">
              <w:rPr>
                <w:noProof/>
                <w:webHidden/>
              </w:rPr>
              <w:fldChar w:fldCharType="separate"/>
            </w:r>
            <w:r w:rsidR="004A6D48">
              <w:rPr>
                <w:noProof/>
                <w:webHidden/>
              </w:rPr>
              <w:t>4</w:t>
            </w:r>
            <w:r w:rsidR="004A6D48">
              <w:rPr>
                <w:noProof/>
                <w:webHidden/>
              </w:rPr>
              <w:fldChar w:fldCharType="end"/>
            </w:r>
          </w:hyperlink>
        </w:p>
        <w:p w14:paraId="76D8D4B0" w14:textId="126231F6" w:rsidR="004A6D48" w:rsidRDefault="0099409E">
          <w:pPr>
            <w:pStyle w:val="SK1"/>
            <w:rPr>
              <w:rFonts w:eastAsiaTheme="minorEastAsia"/>
              <w:noProof/>
              <w:kern w:val="0"/>
              <w:sz w:val="22"/>
              <w:szCs w:val="22"/>
              <w:lang w:eastAsia="et-EE"/>
              <w14:ligatures w14:val="none"/>
            </w:rPr>
          </w:pPr>
          <w:hyperlink w:anchor="_Toc163824891" w:history="1">
            <w:r w:rsidR="004A6D48" w:rsidRPr="004F2A2E">
              <w:rPr>
                <w:rStyle w:val="Hperlink"/>
                <w:rFonts w:ascii="Times New Roman" w:hAnsi="Times New Roman"/>
                <w:noProof/>
              </w:rPr>
              <w:t xml:space="preserve">Lisa 2 </w:t>
            </w:r>
            <w:r w:rsidR="004A6D48" w:rsidRPr="004F2A2E">
              <w:rPr>
                <w:rStyle w:val="Hperlink"/>
                <w:noProof/>
                <w:shd w:val="clear" w:color="auto" w:fill="FFFFFF"/>
              </w:rPr>
              <w:t>Avalik deklaratsioon</w:t>
            </w:r>
            <w:r w:rsidR="004A6D48" w:rsidRPr="004F2A2E">
              <w:rPr>
                <w:rStyle w:val="Hperlink"/>
                <w:noProof/>
              </w:rPr>
              <w:t xml:space="preserve"> tervishoiuasutuses valmistatud ja kasutuses olevate meditsiiniseadmete kohta</w:t>
            </w:r>
            <w:r w:rsidR="004A6D48">
              <w:rPr>
                <w:noProof/>
                <w:webHidden/>
              </w:rPr>
              <w:tab/>
            </w:r>
            <w:r w:rsidR="004A6D48">
              <w:rPr>
                <w:noProof/>
                <w:webHidden/>
              </w:rPr>
              <w:fldChar w:fldCharType="begin"/>
            </w:r>
            <w:r w:rsidR="004A6D48">
              <w:rPr>
                <w:noProof/>
                <w:webHidden/>
              </w:rPr>
              <w:instrText xml:space="preserve"> PAGEREF _Toc163824891 \h </w:instrText>
            </w:r>
            <w:r w:rsidR="004A6D48">
              <w:rPr>
                <w:noProof/>
                <w:webHidden/>
              </w:rPr>
            </w:r>
            <w:r w:rsidR="004A6D48">
              <w:rPr>
                <w:noProof/>
                <w:webHidden/>
              </w:rPr>
              <w:fldChar w:fldCharType="separate"/>
            </w:r>
            <w:r w:rsidR="004A6D48">
              <w:rPr>
                <w:noProof/>
                <w:webHidden/>
              </w:rPr>
              <w:t>5</w:t>
            </w:r>
            <w:r w:rsidR="004A6D48">
              <w:rPr>
                <w:noProof/>
                <w:webHidden/>
              </w:rPr>
              <w:fldChar w:fldCharType="end"/>
            </w:r>
          </w:hyperlink>
        </w:p>
        <w:p w14:paraId="77646855" w14:textId="06984A32" w:rsidR="004A6D48" w:rsidRDefault="0099409E">
          <w:pPr>
            <w:pStyle w:val="SK1"/>
            <w:rPr>
              <w:rFonts w:eastAsiaTheme="minorEastAsia"/>
              <w:noProof/>
              <w:kern w:val="0"/>
              <w:sz w:val="22"/>
              <w:szCs w:val="22"/>
              <w:lang w:eastAsia="et-EE"/>
              <w14:ligatures w14:val="none"/>
            </w:rPr>
          </w:pPr>
          <w:hyperlink w:anchor="_Toc163824892" w:history="1">
            <w:r w:rsidR="004A6D48" w:rsidRPr="004F2A2E">
              <w:rPr>
                <w:rStyle w:val="Hperlink"/>
                <w:noProof/>
              </w:rPr>
              <w:t>Lisa 3 Vastavus üldistele ohutus- ja toimivusnõuetele</w:t>
            </w:r>
            <w:r w:rsidR="004A6D48">
              <w:rPr>
                <w:noProof/>
                <w:webHidden/>
              </w:rPr>
              <w:tab/>
            </w:r>
            <w:r w:rsidR="004A6D48">
              <w:rPr>
                <w:noProof/>
                <w:webHidden/>
              </w:rPr>
              <w:fldChar w:fldCharType="begin"/>
            </w:r>
            <w:r w:rsidR="004A6D48">
              <w:rPr>
                <w:noProof/>
                <w:webHidden/>
              </w:rPr>
              <w:instrText xml:space="preserve"> PAGEREF _Toc163824892 \h </w:instrText>
            </w:r>
            <w:r w:rsidR="004A6D48">
              <w:rPr>
                <w:noProof/>
                <w:webHidden/>
              </w:rPr>
            </w:r>
            <w:r w:rsidR="004A6D48">
              <w:rPr>
                <w:noProof/>
                <w:webHidden/>
              </w:rPr>
              <w:fldChar w:fldCharType="separate"/>
            </w:r>
            <w:r w:rsidR="004A6D48">
              <w:rPr>
                <w:noProof/>
                <w:webHidden/>
              </w:rPr>
              <w:t>6</w:t>
            </w:r>
            <w:r w:rsidR="004A6D48">
              <w:rPr>
                <w:noProof/>
                <w:webHidden/>
              </w:rPr>
              <w:fldChar w:fldCharType="end"/>
            </w:r>
          </w:hyperlink>
        </w:p>
        <w:p w14:paraId="6C762D8D" w14:textId="24573233" w:rsidR="00CC25BE" w:rsidRDefault="00AA27B2" w:rsidP="002F15AA">
          <w:pPr>
            <w:rPr>
              <w:rFonts w:ascii="Times New Roman" w:hAnsi="Times New Roman" w:cs="Times New Roman"/>
              <w:b/>
              <w:bCs/>
            </w:rPr>
          </w:pPr>
          <w:r w:rsidRPr="00AA27B2">
            <w:rPr>
              <w:rFonts w:ascii="Times New Roman" w:hAnsi="Times New Roman" w:cs="Times New Roman"/>
              <w:b/>
              <w:bCs/>
            </w:rPr>
            <w:fldChar w:fldCharType="end"/>
          </w:r>
        </w:p>
        <w:p w14:paraId="1085AD2E" w14:textId="77777777" w:rsidR="00CC25BE" w:rsidRDefault="00CC25BE" w:rsidP="002F15AA">
          <w:pPr>
            <w:rPr>
              <w:rFonts w:ascii="Times New Roman" w:hAnsi="Times New Roman" w:cs="Times New Roman"/>
              <w:b/>
              <w:bCs/>
            </w:rPr>
          </w:pPr>
        </w:p>
        <w:p w14:paraId="479BB1DC" w14:textId="77777777" w:rsidR="00CC25BE" w:rsidRDefault="00CC25BE" w:rsidP="002F15AA">
          <w:pPr>
            <w:rPr>
              <w:rFonts w:ascii="Times New Roman" w:hAnsi="Times New Roman" w:cs="Times New Roman"/>
              <w:b/>
              <w:bCs/>
            </w:rPr>
          </w:pPr>
        </w:p>
        <w:p w14:paraId="7022705A" w14:textId="168D58FD" w:rsidR="00AA27B2" w:rsidRDefault="0099409E" w:rsidP="002F15AA"/>
      </w:sdtContent>
    </w:sdt>
    <w:p w14:paraId="743D30DE" w14:textId="77777777" w:rsidR="00CB4DB4" w:rsidRPr="007F7068" w:rsidRDefault="007F7068" w:rsidP="002F15AA">
      <w:pPr>
        <w:pStyle w:val="Pealkiri1"/>
        <w:numPr>
          <w:ilvl w:val="0"/>
          <w:numId w:val="14"/>
        </w:numPr>
        <w:ind w:left="0" w:firstLine="0"/>
        <w:rPr>
          <w:szCs w:val="24"/>
        </w:rPr>
      </w:pPr>
      <w:bookmarkStart w:id="0" w:name="_Toc163824885"/>
      <w:r w:rsidRPr="007F7068">
        <w:rPr>
          <w:szCs w:val="24"/>
        </w:rPr>
        <w:t>Definitsioonid</w:t>
      </w:r>
      <w:bookmarkEnd w:id="0"/>
    </w:p>
    <w:p w14:paraId="6A889E5F" w14:textId="77777777" w:rsidR="00CB4DB4" w:rsidRPr="00A97FB3" w:rsidRDefault="00BA704B" w:rsidP="002F15AA">
      <w:pPr>
        <w:pStyle w:val="Loendilik"/>
        <w:ind w:left="0"/>
        <w:jc w:val="both"/>
        <w:rPr>
          <w:rFonts w:ascii="Times New Roman" w:hAnsi="Times New Roman" w:cs="Times New Roman"/>
        </w:rPr>
      </w:pPr>
      <w:r w:rsidRPr="007F7068">
        <w:rPr>
          <w:rFonts w:ascii="Times New Roman" w:hAnsi="Times New Roman" w:cs="Times New Roman"/>
          <w:b/>
        </w:rPr>
        <w:t>Tervishoiuasutus</w:t>
      </w:r>
      <w:r w:rsidRPr="00A97FB3">
        <w:rPr>
          <w:rFonts w:ascii="Times New Roman" w:hAnsi="Times New Roman" w:cs="Times New Roman"/>
        </w:rPr>
        <w:t xml:space="preserve"> – on organisatsioon</w:t>
      </w:r>
      <w:r w:rsidRPr="00A97FB3">
        <w:rPr>
          <w:rFonts w:ascii="Times New Roman" w:hAnsi="Times New Roman" w:cs="Times New Roman"/>
          <w:b/>
          <w:bCs/>
        </w:rPr>
        <w:t xml:space="preserve">, </w:t>
      </w:r>
      <w:r w:rsidRPr="00A97FB3">
        <w:rPr>
          <w:rFonts w:ascii="Times New Roman" w:hAnsi="Times New Roman" w:cs="Times New Roman"/>
        </w:rPr>
        <w:t>mille peamine eesmärk on patsientide hooldamine või ravim</w:t>
      </w:r>
      <w:r w:rsidR="00BA0C0B">
        <w:rPr>
          <w:rFonts w:ascii="Times New Roman" w:hAnsi="Times New Roman" w:cs="Times New Roman"/>
        </w:rPr>
        <w:t>ine või rahvatervise edendamine</w:t>
      </w:r>
      <w:r w:rsidR="007E1343" w:rsidRPr="00A97FB3">
        <w:rPr>
          <w:rFonts w:ascii="Times New Roman" w:hAnsi="Times New Roman" w:cs="Times New Roman"/>
        </w:rPr>
        <w:t xml:space="preserve">. </w:t>
      </w:r>
      <w:r w:rsidR="007F7068">
        <w:rPr>
          <w:rFonts w:ascii="Times New Roman" w:hAnsi="Times New Roman" w:cs="Times New Roman"/>
        </w:rPr>
        <w:t>Euroopa Parlamendi ja nõukogu</w:t>
      </w:r>
      <w:r w:rsidR="007E1343">
        <w:rPr>
          <w:rFonts w:ascii="Times New Roman" w:hAnsi="Times New Roman" w:cs="Times New Roman"/>
        </w:rPr>
        <w:t xml:space="preserve"> määruse (EL) 2017/746 (edaspidi </w:t>
      </w:r>
      <w:r w:rsidR="007E1343" w:rsidRPr="00A97FB3">
        <w:rPr>
          <w:rFonts w:ascii="Times New Roman" w:hAnsi="Times New Roman" w:cs="Times New Roman"/>
        </w:rPr>
        <w:t>IVDR</w:t>
      </w:r>
      <w:r w:rsidR="007E1343">
        <w:rPr>
          <w:rFonts w:ascii="Times New Roman" w:hAnsi="Times New Roman" w:cs="Times New Roman"/>
        </w:rPr>
        <w:t>)</w:t>
      </w:r>
      <w:r w:rsidR="007E1343" w:rsidRPr="00A97FB3">
        <w:rPr>
          <w:rFonts w:ascii="Times New Roman" w:hAnsi="Times New Roman" w:cs="Times New Roman"/>
        </w:rPr>
        <w:t xml:space="preserve"> ja</w:t>
      </w:r>
      <w:r w:rsidR="007E1343">
        <w:rPr>
          <w:rFonts w:ascii="Times New Roman" w:hAnsi="Times New Roman" w:cs="Times New Roman"/>
        </w:rPr>
        <w:t xml:space="preserve"> (EL) 2017/745</w:t>
      </w:r>
      <w:r w:rsidR="007E1343" w:rsidRPr="00A97FB3">
        <w:rPr>
          <w:rFonts w:ascii="Times New Roman" w:hAnsi="Times New Roman" w:cs="Times New Roman"/>
        </w:rPr>
        <w:t xml:space="preserve"> </w:t>
      </w:r>
      <w:r w:rsidR="007E1343">
        <w:rPr>
          <w:rFonts w:ascii="Times New Roman" w:hAnsi="Times New Roman" w:cs="Times New Roman"/>
        </w:rPr>
        <w:t xml:space="preserve">(edaspidi </w:t>
      </w:r>
      <w:r w:rsidR="007E1343" w:rsidRPr="00A97FB3">
        <w:rPr>
          <w:rFonts w:ascii="Times New Roman" w:hAnsi="Times New Roman" w:cs="Times New Roman"/>
        </w:rPr>
        <w:t>MDR</w:t>
      </w:r>
      <w:r w:rsidR="007E1343">
        <w:rPr>
          <w:rFonts w:ascii="Times New Roman" w:hAnsi="Times New Roman" w:cs="Times New Roman"/>
        </w:rPr>
        <w:t>)</w:t>
      </w:r>
      <w:r w:rsidR="007E1343" w:rsidRPr="00A97FB3">
        <w:rPr>
          <w:rFonts w:ascii="Times New Roman" w:hAnsi="Times New Roman" w:cs="Times New Roman"/>
        </w:rPr>
        <w:t xml:space="preserve"> </w:t>
      </w:r>
      <w:r w:rsidRPr="00A97FB3">
        <w:rPr>
          <w:rFonts w:ascii="Times New Roman" w:hAnsi="Times New Roman" w:cs="Times New Roman"/>
        </w:rPr>
        <w:t xml:space="preserve">põhjenduspunktide 29 ja 30 järgi hõlmavad tervishoiuasutused nii haiglaid kui ka asutusi, nagu laborid ja rahvatervise instituudid, mis toetavad tervishoiusüsteemi ja/või tegelevad patsientide vajadustega, kuid mis otseselt ei ravi ega hoolda patsiente. Tervishoiuasutuse mõiste ei hõlma asutusi, mis väidavad end tegutsevat peamiselt tervise või tervislike eluviiside huvides, nagu spordisaalid, </w:t>
      </w:r>
      <w:proofErr w:type="spellStart"/>
      <w:r w:rsidRPr="00A97FB3">
        <w:rPr>
          <w:rFonts w:ascii="Times New Roman" w:hAnsi="Times New Roman" w:cs="Times New Roman"/>
        </w:rPr>
        <w:t>spaad</w:t>
      </w:r>
      <w:proofErr w:type="spellEnd"/>
      <w:r w:rsidRPr="00A97FB3">
        <w:rPr>
          <w:rFonts w:ascii="Times New Roman" w:hAnsi="Times New Roman" w:cs="Times New Roman"/>
        </w:rPr>
        <w:t xml:space="preserve"> ning tervise- ja spordikeskused.</w:t>
      </w:r>
    </w:p>
    <w:p w14:paraId="163087BE" w14:textId="77777777" w:rsidR="00CB4DB4" w:rsidRPr="00A97FB3" w:rsidRDefault="00CB4DB4" w:rsidP="002F15AA">
      <w:pPr>
        <w:jc w:val="both"/>
        <w:rPr>
          <w:rFonts w:ascii="Times New Roman" w:hAnsi="Times New Roman" w:cs="Times New Roman"/>
        </w:rPr>
      </w:pPr>
    </w:p>
    <w:p w14:paraId="5ED446B5" w14:textId="51D89458" w:rsidR="007E1343" w:rsidRDefault="00BA704B" w:rsidP="002F15AA">
      <w:pPr>
        <w:pStyle w:val="Loendilik"/>
        <w:ind w:left="0"/>
        <w:jc w:val="both"/>
        <w:rPr>
          <w:rFonts w:ascii="Times New Roman" w:hAnsi="Times New Roman" w:cs="Times New Roman"/>
        </w:rPr>
      </w:pPr>
      <w:r w:rsidRPr="007F7068">
        <w:rPr>
          <w:rFonts w:ascii="Times New Roman" w:hAnsi="Times New Roman" w:cs="Times New Roman"/>
          <w:b/>
          <w:bCs/>
        </w:rPr>
        <w:t>Asutusesiseselt (tervishoiuasutuse</w:t>
      </w:r>
      <w:r w:rsidR="00BA0C0B" w:rsidRPr="007F7068">
        <w:rPr>
          <w:rFonts w:ascii="Times New Roman" w:hAnsi="Times New Roman" w:cs="Times New Roman"/>
          <w:b/>
          <w:bCs/>
        </w:rPr>
        <w:t>s</w:t>
      </w:r>
      <w:r w:rsidRPr="007F7068">
        <w:rPr>
          <w:rFonts w:ascii="Times New Roman" w:hAnsi="Times New Roman" w:cs="Times New Roman"/>
          <w:b/>
          <w:bCs/>
        </w:rPr>
        <w:t>) valmistatud seade</w:t>
      </w:r>
      <w:r w:rsidRPr="00B64744">
        <w:rPr>
          <w:rFonts w:ascii="Times New Roman" w:hAnsi="Times New Roman" w:cs="Times New Roman"/>
        </w:rPr>
        <w:t xml:space="preserve"> – teise nimega LDT (</w:t>
      </w:r>
      <w:r w:rsidRPr="00355A65">
        <w:rPr>
          <w:rFonts w:ascii="Times New Roman" w:hAnsi="Times New Roman" w:cs="Times New Roman"/>
          <w:i/>
          <w:iCs/>
          <w:lang w:val="en-US"/>
        </w:rPr>
        <w:t>Laboratory Developed Tests</w:t>
      </w:r>
      <w:r w:rsidR="003F7053">
        <w:rPr>
          <w:rFonts w:ascii="Times New Roman" w:hAnsi="Times New Roman" w:cs="Times New Roman"/>
        </w:rPr>
        <w:t>) või</w:t>
      </w:r>
      <w:r w:rsidRPr="00B64744">
        <w:rPr>
          <w:rFonts w:ascii="Times New Roman" w:hAnsi="Times New Roman" w:cs="Times New Roman"/>
        </w:rPr>
        <w:t xml:space="preserve"> </w:t>
      </w:r>
      <w:r w:rsidRPr="00355A65">
        <w:rPr>
          <w:rFonts w:ascii="Times New Roman" w:hAnsi="Times New Roman" w:cs="Times New Roman"/>
          <w:i/>
          <w:iCs/>
          <w:lang w:val="en-US"/>
        </w:rPr>
        <w:t>in-house</w:t>
      </w:r>
      <w:r w:rsidR="00E53863" w:rsidRPr="00B64744">
        <w:rPr>
          <w:rFonts w:ascii="Times New Roman" w:hAnsi="Times New Roman" w:cs="Times New Roman"/>
        </w:rPr>
        <w:t xml:space="preserve"> seade</w:t>
      </w:r>
      <w:r w:rsidR="003F7053">
        <w:rPr>
          <w:rFonts w:ascii="Times New Roman" w:hAnsi="Times New Roman" w:cs="Times New Roman"/>
        </w:rPr>
        <w:t xml:space="preserve"> on</w:t>
      </w:r>
      <w:r w:rsidR="00CF21B1" w:rsidRPr="00B64744">
        <w:rPr>
          <w:rFonts w:ascii="Times New Roman" w:hAnsi="Times New Roman" w:cs="Times New Roman"/>
        </w:rPr>
        <w:t xml:space="preserve"> </w:t>
      </w:r>
      <w:r w:rsidR="003F7053">
        <w:rPr>
          <w:rFonts w:ascii="Times New Roman" w:hAnsi="Times New Roman" w:cs="Times New Roman"/>
        </w:rPr>
        <w:t>diagnostika</w:t>
      </w:r>
      <w:r w:rsidR="00CF21B1" w:rsidRPr="00B64744">
        <w:rPr>
          <w:rFonts w:ascii="Times New Roman" w:hAnsi="Times New Roman" w:cs="Times New Roman"/>
        </w:rPr>
        <w:t>me</w:t>
      </w:r>
      <w:r w:rsidR="00637014" w:rsidRPr="00B64744">
        <w:rPr>
          <w:rFonts w:ascii="Times New Roman" w:hAnsi="Times New Roman" w:cs="Times New Roman"/>
        </w:rPr>
        <w:t>di</w:t>
      </w:r>
      <w:r w:rsidR="00E36ABC">
        <w:rPr>
          <w:rFonts w:ascii="Times New Roman" w:hAnsi="Times New Roman" w:cs="Times New Roman"/>
        </w:rPr>
        <w:t xml:space="preserve">tsiiniseade, mis on valmistatud ja </w:t>
      </w:r>
      <w:r w:rsidR="00CF21B1" w:rsidRPr="00B64744">
        <w:rPr>
          <w:rFonts w:ascii="Times New Roman" w:hAnsi="Times New Roman" w:cs="Times New Roman"/>
        </w:rPr>
        <w:t>kasutatakse tervis</w:t>
      </w:r>
      <w:r w:rsidR="00637014" w:rsidRPr="00B64744">
        <w:rPr>
          <w:rFonts w:ascii="Times New Roman" w:hAnsi="Times New Roman" w:cs="Times New Roman"/>
        </w:rPr>
        <w:t>hoiua</w:t>
      </w:r>
      <w:r w:rsidR="003F7053">
        <w:rPr>
          <w:rFonts w:ascii="Times New Roman" w:hAnsi="Times New Roman" w:cs="Times New Roman"/>
        </w:rPr>
        <w:t>sutuses professionaalse kasutaja</w:t>
      </w:r>
      <w:r w:rsidR="002C797E">
        <w:rPr>
          <w:rFonts w:ascii="Times New Roman" w:hAnsi="Times New Roman" w:cs="Times New Roman"/>
        </w:rPr>
        <w:t xml:space="preserve"> poolt</w:t>
      </w:r>
      <w:r w:rsidR="00A73A4B">
        <w:rPr>
          <w:rFonts w:ascii="Times New Roman" w:hAnsi="Times New Roman" w:cs="Times New Roman"/>
        </w:rPr>
        <w:t>. In-</w:t>
      </w:r>
      <w:proofErr w:type="spellStart"/>
      <w:r w:rsidR="00A73A4B">
        <w:rPr>
          <w:rFonts w:ascii="Times New Roman" w:hAnsi="Times New Roman" w:cs="Times New Roman"/>
        </w:rPr>
        <w:t>house</w:t>
      </w:r>
      <w:proofErr w:type="spellEnd"/>
      <w:r w:rsidR="00A73A4B">
        <w:rPr>
          <w:rFonts w:ascii="Times New Roman" w:hAnsi="Times New Roman" w:cs="Times New Roman"/>
        </w:rPr>
        <w:t xml:space="preserve"> seadmete hulka kuuluvad ka näiteks IVD vastavussertifikaati omavad seadmed, mida kasutatakse</w:t>
      </w:r>
      <w:r w:rsidR="002C797E">
        <w:rPr>
          <w:rFonts w:ascii="Times New Roman" w:hAnsi="Times New Roman" w:cs="Times New Roman"/>
        </w:rPr>
        <w:t xml:space="preserve"> väljapool</w:t>
      </w:r>
      <w:r w:rsidR="00637014" w:rsidRPr="00B64744">
        <w:rPr>
          <w:rFonts w:ascii="Times New Roman" w:hAnsi="Times New Roman" w:cs="Times New Roman"/>
        </w:rPr>
        <w:t xml:space="preserve"> seadme tootja poolt ettenähtud </w:t>
      </w:r>
      <w:r w:rsidR="00A73A4B">
        <w:rPr>
          <w:rFonts w:ascii="Times New Roman" w:hAnsi="Times New Roman" w:cs="Times New Roman"/>
        </w:rPr>
        <w:t>sihtotstarvet</w:t>
      </w:r>
      <w:r w:rsidR="00637014" w:rsidRPr="00B64744">
        <w:rPr>
          <w:rFonts w:ascii="Times New Roman" w:hAnsi="Times New Roman" w:cs="Times New Roman"/>
        </w:rPr>
        <w:t xml:space="preserve"> (nt tootja poolt valideerimata proovimaterjali tüüp). </w:t>
      </w:r>
      <w:r w:rsidR="000832D1" w:rsidRPr="00B64744">
        <w:rPr>
          <w:rFonts w:ascii="Times New Roman" w:hAnsi="Times New Roman" w:cs="Times New Roman"/>
        </w:rPr>
        <w:t xml:space="preserve">Sellisel juhul </w:t>
      </w:r>
      <w:r w:rsidR="000832D1">
        <w:rPr>
          <w:rFonts w:ascii="Times New Roman" w:hAnsi="Times New Roman" w:cs="Times New Roman"/>
        </w:rPr>
        <w:t xml:space="preserve">(erinevalt konkreetse tervishoiutöötaja poolt sihtotstarbe välisest kasutamisest) </w:t>
      </w:r>
      <w:r w:rsidR="000832D1" w:rsidRPr="00B64744">
        <w:rPr>
          <w:rFonts w:ascii="Times New Roman" w:hAnsi="Times New Roman" w:cs="Times New Roman"/>
        </w:rPr>
        <w:t>rakenduvad IVDR artikli 5 lõike 5 nõuded</w:t>
      </w:r>
      <w:r w:rsidR="00B323DC">
        <w:rPr>
          <w:rFonts w:ascii="Times New Roman" w:hAnsi="Times New Roman" w:cs="Times New Roman"/>
        </w:rPr>
        <w:t xml:space="preserve"> (Lisa 1)</w:t>
      </w:r>
      <w:r w:rsidR="000832D1">
        <w:rPr>
          <w:rFonts w:ascii="Times New Roman" w:hAnsi="Times New Roman" w:cs="Times New Roman"/>
        </w:rPr>
        <w:t>.</w:t>
      </w:r>
    </w:p>
    <w:p w14:paraId="10A980EC" w14:textId="77777777" w:rsidR="000832D1" w:rsidRPr="00B64744" w:rsidRDefault="000832D1" w:rsidP="002F15AA">
      <w:pPr>
        <w:pStyle w:val="Loendilik"/>
        <w:ind w:left="0"/>
        <w:jc w:val="both"/>
        <w:rPr>
          <w:rFonts w:ascii="Times New Roman" w:hAnsi="Times New Roman" w:cs="Times New Roman"/>
        </w:rPr>
      </w:pPr>
    </w:p>
    <w:p w14:paraId="51C3982D" w14:textId="77777777" w:rsidR="00CB4DB4" w:rsidRDefault="00BA704B" w:rsidP="002F15AA">
      <w:pPr>
        <w:pStyle w:val="Loendilik"/>
        <w:ind w:left="0"/>
        <w:jc w:val="both"/>
        <w:rPr>
          <w:rFonts w:ascii="inherit" w:hAnsi="inherit"/>
          <w:color w:val="000000"/>
        </w:rPr>
      </w:pPr>
      <w:r w:rsidRPr="00CC25BE">
        <w:rPr>
          <w:rFonts w:ascii="Times New Roman" w:hAnsi="Times New Roman" w:cs="Times New Roman"/>
          <w:b/>
        </w:rPr>
        <w:t>Sihtotstarve</w:t>
      </w:r>
      <w:r w:rsidRPr="00CC25BE">
        <w:rPr>
          <w:rFonts w:ascii="Times New Roman" w:hAnsi="Times New Roman" w:cs="Times New Roman"/>
        </w:rPr>
        <w:t xml:space="preserve"> </w:t>
      </w:r>
      <w:r w:rsidRPr="00A97FB3">
        <w:rPr>
          <w:rFonts w:ascii="Times New Roman" w:hAnsi="Times New Roman" w:cs="Times New Roman"/>
        </w:rPr>
        <w:t xml:space="preserve">- </w:t>
      </w:r>
      <w:r w:rsidR="00A97FB3" w:rsidRPr="00A97FB3">
        <w:rPr>
          <w:rFonts w:ascii="inherit" w:hAnsi="inherit"/>
          <w:color w:val="000000"/>
        </w:rPr>
        <w:t xml:space="preserve">kasutus, milleks tootja on seadme märgistusel, kasutusjuhendis või reklaam- või müügimaterjalides või avaldustes esitatud teabe kohaselt ette näinud või nagu tootja on täpsustanud </w:t>
      </w:r>
      <w:proofErr w:type="spellStart"/>
      <w:r w:rsidR="00A97FB3" w:rsidRPr="00A97FB3">
        <w:rPr>
          <w:rFonts w:ascii="inherit" w:hAnsi="inherit"/>
          <w:color w:val="000000"/>
        </w:rPr>
        <w:t>toimivuse</w:t>
      </w:r>
      <w:proofErr w:type="spellEnd"/>
      <w:r w:rsidR="00A97FB3" w:rsidRPr="00A97FB3">
        <w:rPr>
          <w:rFonts w:ascii="inherit" w:hAnsi="inherit"/>
          <w:color w:val="000000"/>
        </w:rPr>
        <w:t xml:space="preserve"> hindamise käigus. Kokkuvõtvalt: Seadme kasu</w:t>
      </w:r>
      <w:r w:rsidR="00B747F7">
        <w:rPr>
          <w:rFonts w:ascii="inherit" w:hAnsi="inherit"/>
          <w:color w:val="000000"/>
        </w:rPr>
        <w:t>tusala seadme tootja poolt ette</w:t>
      </w:r>
      <w:r w:rsidR="00A97FB3" w:rsidRPr="00A97FB3">
        <w:rPr>
          <w:rFonts w:ascii="inherit" w:hAnsi="inherit"/>
          <w:color w:val="000000"/>
        </w:rPr>
        <w:t>nähtud ulatuses ja viisil.</w:t>
      </w:r>
    </w:p>
    <w:p w14:paraId="57B1EA43" w14:textId="77777777" w:rsidR="002F15AA" w:rsidRDefault="002F15AA" w:rsidP="002F15AA">
      <w:pPr>
        <w:rPr>
          <w:rFonts w:ascii="Times New Roman" w:hAnsi="Times New Roman" w:cs="Times New Roman"/>
        </w:rPr>
      </w:pPr>
      <w:r>
        <w:rPr>
          <w:rFonts w:ascii="Times New Roman" w:hAnsi="Times New Roman" w:cs="Times New Roman"/>
        </w:rPr>
        <w:br w:type="page"/>
      </w:r>
    </w:p>
    <w:p w14:paraId="5F74E61A" w14:textId="7F1CBCD4" w:rsidR="00A97FB3" w:rsidRPr="007F7068" w:rsidRDefault="00A97FB3" w:rsidP="002F15AA">
      <w:pPr>
        <w:pStyle w:val="Pealkiri1"/>
        <w:numPr>
          <w:ilvl w:val="0"/>
          <w:numId w:val="14"/>
        </w:numPr>
        <w:ind w:left="0" w:firstLine="0"/>
        <w:rPr>
          <w:szCs w:val="24"/>
        </w:rPr>
      </w:pPr>
      <w:bookmarkStart w:id="1" w:name="_Toc163824886"/>
      <w:r w:rsidRPr="007F7068">
        <w:rPr>
          <w:szCs w:val="24"/>
        </w:rPr>
        <w:lastRenderedPageBreak/>
        <w:t>Asutusesise</w:t>
      </w:r>
      <w:r w:rsidR="007B3F59">
        <w:rPr>
          <w:szCs w:val="24"/>
        </w:rPr>
        <w:t>se</w:t>
      </w:r>
      <w:r w:rsidRPr="007F7068">
        <w:rPr>
          <w:szCs w:val="24"/>
        </w:rPr>
        <w:t>lt valmistatud seadme määratlus</w:t>
      </w:r>
      <w:bookmarkEnd w:id="1"/>
    </w:p>
    <w:p w14:paraId="22AC6484" w14:textId="77777777" w:rsidR="00CB4DB4" w:rsidRPr="00A97FB3" w:rsidRDefault="000832D1" w:rsidP="002F15AA">
      <w:pPr>
        <w:pStyle w:val="Loendilik"/>
        <w:ind w:left="0"/>
        <w:jc w:val="both"/>
        <w:rPr>
          <w:rFonts w:ascii="Times New Roman" w:hAnsi="Times New Roman" w:cs="Times New Roman"/>
          <w:b/>
        </w:rPr>
      </w:pPr>
      <w:r>
        <w:rPr>
          <w:rFonts w:ascii="Times New Roman" w:hAnsi="Times New Roman" w:cs="Times New Roman"/>
          <w:b/>
          <w:i/>
        </w:rPr>
        <w:t>I</w:t>
      </w:r>
      <w:r w:rsidR="00BA704B" w:rsidRPr="00A97FB3">
        <w:rPr>
          <w:rFonts w:ascii="Times New Roman" w:hAnsi="Times New Roman" w:cs="Times New Roman"/>
          <w:b/>
          <w:i/>
        </w:rPr>
        <w:t>n-</w:t>
      </w:r>
      <w:proofErr w:type="spellStart"/>
      <w:r w:rsidR="00BA704B" w:rsidRPr="00A97FB3">
        <w:rPr>
          <w:rFonts w:ascii="Times New Roman" w:hAnsi="Times New Roman" w:cs="Times New Roman"/>
          <w:b/>
          <w:i/>
        </w:rPr>
        <w:t>house</w:t>
      </w:r>
      <w:proofErr w:type="spellEnd"/>
      <w:r w:rsidR="00BA0C0B">
        <w:rPr>
          <w:rFonts w:ascii="Times New Roman" w:hAnsi="Times New Roman" w:cs="Times New Roman"/>
          <w:b/>
        </w:rPr>
        <w:t xml:space="preserve"> seade on</w:t>
      </w:r>
      <w:r w:rsidR="00BA704B" w:rsidRPr="00A97FB3">
        <w:rPr>
          <w:rFonts w:ascii="Times New Roman" w:hAnsi="Times New Roman" w:cs="Times New Roman"/>
          <w:b/>
        </w:rPr>
        <w:t>:</w:t>
      </w:r>
    </w:p>
    <w:p w14:paraId="4A98D31A" w14:textId="77777777" w:rsidR="001E1221" w:rsidRDefault="001E1221" w:rsidP="001E1221">
      <w:pPr>
        <w:pStyle w:val="Normaallaadveeb"/>
        <w:numPr>
          <w:ilvl w:val="0"/>
          <w:numId w:val="8"/>
        </w:numPr>
        <w:spacing w:beforeAutospacing="0" w:afterAutospacing="0"/>
        <w:ind w:left="0" w:firstLine="0"/>
        <w:jc w:val="both"/>
      </w:pPr>
      <w:r>
        <w:t>diagnostikameditsiiniseade, mis on valmistatud ja mida kasutatakse tervishoiuasutuses</w:t>
      </w:r>
    </w:p>
    <w:p w14:paraId="63E75A4B" w14:textId="77777777" w:rsidR="00CB4DB4" w:rsidRPr="0087723F" w:rsidRDefault="00BA704B" w:rsidP="002F15AA">
      <w:pPr>
        <w:pStyle w:val="Loendilik"/>
        <w:numPr>
          <w:ilvl w:val="0"/>
          <w:numId w:val="8"/>
        </w:numPr>
        <w:ind w:left="0" w:firstLine="0"/>
        <w:jc w:val="both"/>
        <w:rPr>
          <w:rFonts w:ascii="Times New Roman" w:hAnsi="Times New Roman" w:cs="Times New Roman"/>
          <w:i/>
        </w:rPr>
      </w:pPr>
      <w:r w:rsidRPr="00A97FB3">
        <w:rPr>
          <w:rFonts w:ascii="Times New Roman" w:hAnsi="Times New Roman" w:cs="Times New Roman"/>
          <w:kern w:val="0"/>
          <w14:ligatures w14:val="none"/>
        </w:rPr>
        <w:t xml:space="preserve">CE </w:t>
      </w:r>
      <w:r w:rsidR="00A97FB3" w:rsidRPr="00A97FB3">
        <w:rPr>
          <w:rFonts w:ascii="Times New Roman" w:hAnsi="Times New Roman" w:cs="Times New Roman"/>
          <w:kern w:val="0"/>
          <w14:ligatures w14:val="none"/>
        </w:rPr>
        <w:t xml:space="preserve">märgisega </w:t>
      </w:r>
      <w:r w:rsidR="003F7053">
        <w:rPr>
          <w:rFonts w:ascii="Times New Roman" w:hAnsi="Times New Roman" w:cs="Times New Roman"/>
          <w:kern w:val="0"/>
          <w14:ligatures w14:val="none"/>
        </w:rPr>
        <w:t>diagnostikameditsiini</w:t>
      </w:r>
      <w:r w:rsidR="00A97FB3" w:rsidRPr="00A97FB3">
        <w:rPr>
          <w:rFonts w:ascii="Times New Roman" w:hAnsi="Times New Roman" w:cs="Times New Roman"/>
          <w:kern w:val="0"/>
          <w14:ligatures w14:val="none"/>
        </w:rPr>
        <w:t>sead</w:t>
      </w:r>
      <w:r w:rsidR="003F7053">
        <w:rPr>
          <w:rFonts w:ascii="Times New Roman" w:hAnsi="Times New Roman" w:cs="Times New Roman"/>
          <w:kern w:val="0"/>
          <w14:ligatures w14:val="none"/>
        </w:rPr>
        <w:t>e, mille</w:t>
      </w:r>
      <w:r w:rsidR="00A97FB3" w:rsidRPr="00A97FB3">
        <w:rPr>
          <w:rFonts w:ascii="Times New Roman" w:hAnsi="Times New Roman" w:cs="Times New Roman"/>
          <w:kern w:val="0"/>
          <w14:ligatures w14:val="none"/>
        </w:rPr>
        <w:t xml:space="preserve"> sihtotstarvet</w:t>
      </w:r>
      <w:r w:rsidR="00F037F6">
        <w:rPr>
          <w:rFonts w:ascii="Times New Roman" w:hAnsi="Times New Roman" w:cs="Times New Roman"/>
          <w:kern w:val="0"/>
          <w14:ligatures w14:val="none"/>
        </w:rPr>
        <w:t xml:space="preserve"> </w:t>
      </w:r>
      <w:r w:rsidR="003F7053">
        <w:rPr>
          <w:rFonts w:ascii="Times New Roman" w:hAnsi="Times New Roman" w:cs="Times New Roman"/>
          <w:kern w:val="0"/>
          <w14:ligatures w14:val="none"/>
        </w:rPr>
        <w:t xml:space="preserve">on tervishoiuasutuse </w:t>
      </w:r>
      <w:r w:rsidR="003F7053" w:rsidRPr="00A97FB3">
        <w:rPr>
          <w:rFonts w:ascii="Times New Roman" w:hAnsi="Times New Roman" w:cs="Times New Roman"/>
          <w:kern w:val="0"/>
          <w14:ligatures w14:val="none"/>
        </w:rPr>
        <w:t>(</w:t>
      </w:r>
      <w:r w:rsidR="003F7053">
        <w:rPr>
          <w:rFonts w:ascii="Times New Roman" w:hAnsi="Times New Roman" w:cs="Times New Roman"/>
          <w:kern w:val="0"/>
          <w14:ligatures w14:val="none"/>
        </w:rPr>
        <w:t>va juhtumipõhised erandlikud kliinilised otsused) poolt</w:t>
      </w:r>
      <w:r w:rsidR="003F7053" w:rsidRPr="003F7053">
        <w:rPr>
          <w:rFonts w:ascii="Times New Roman" w:hAnsi="Times New Roman" w:cs="Times New Roman"/>
          <w:kern w:val="0"/>
          <w14:ligatures w14:val="none"/>
        </w:rPr>
        <w:t xml:space="preserve"> </w:t>
      </w:r>
      <w:r w:rsidR="003F7053">
        <w:rPr>
          <w:rFonts w:ascii="Times New Roman" w:hAnsi="Times New Roman" w:cs="Times New Roman"/>
          <w:kern w:val="0"/>
          <w14:ligatures w14:val="none"/>
        </w:rPr>
        <w:t xml:space="preserve">muudetud. </w:t>
      </w:r>
      <w:r w:rsidR="0087723F" w:rsidRPr="009C5548">
        <w:rPr>
          <w:rFonts w:ascii="Times New Roman" w:hAnsi="Times New Roman" w:cs="Times New Roman"/>
          <w:kern w:val="0"/>
          <w14:ligatures w14:val="none"/>
        </w:rPr>
        <w:t xml:space="preserve">Sihtotstarbe </w:t>
      </w:r>
      <w:r w:rsidR="009C5548" w:rsidRPr="009C5548">
        <w:rPr>
          <w:rFonts w:ascii="Times New Roman" w:hAnsi="Times New Roman" w:cs="Times New Roman"/>
          <w:kern w:val="0"/>
          <w14:ligatures w14:val="none"/>
        </w:rPr>
        <w:t xml:space="preserve">ja/või protsessi </w:t>
      </w:r>
      <w:r w:rsidR="0087723F" w:rsidRPr="009C5548">
        <w:rPr>
          <w:rFonts w:ascii="Times New Roman" w:hAnsi="Times New Roman" w:cs="Times New Roman"/>
          <w:kern w:val="0"/>
          <w14:ligatures w14:val="none"/>
        </w:rPr>
        <w:t>muutmisel tuleb valideerimisulatuse mää</w:t>
      </w:r>
      <w:r w:rsidR="00B747F7">
        <w:rPr>
          <w:rFonts w:ascii="Times New Roman" w:hAnsi="Times New Roman" w:cs="Times New Roman"/>
          <w:kern w:val="0"/>
          <w14:ligatures w14:val="none"/>
        </w:rPr>
        <w:t>ramiseks läbi viia riskianalüüs</w:t>
      </w:r>
    </w:p>
    <w:p w14:paraId="3D7FE4E2" w14:textId="77777777" w:rsidR="00CB4DB4" w:rsidRPr="00A97FB3" w:rsidRDefault="00BA704B" w:rsidP="002F15AA">
      <w:pPr>
        <w:pStyle w:val="Kommentaaritekst"/>
        <w:numPr>
          <w:ilvl w:val="0"/>
          <w:numId w:val="8"/>
        </w:numPr>
        <w:ind w:left="0" w:firstLine="0"/>
        <w:rPr>
          <w:rFonts w:ascii="Times New Roman" w:hAnsi="Times New Roman" w:cs="Times New Roman"/>
          <w:sz w:val="24"/>
          <w:szCs w:val="24"/>
        </w:rPr>
      </w:pPr>
      <w:r w:rsidRPr="00A97FB3">
        <w:rPr>
          <w:rFonts w:ascii="Times New Roman" w:hAnsi="Times New Roman" w:cs="Times New Roman"/>
          <w:sz w:val="24"/>
          <w:szCs w:val="24"/>
        </w:rPr>
        <w:t>CE vastavusmärgiseta seade, millele tervishoiuasutus omistab meditsiiniseadmele omase sihtotstarbe</w:t>
      </w:r>
      <w:r w:rsidR="000832D1" w:rsidRPr="000832D1">
        <w:rPr>
          <w:rFonts w:ascii="Times New Roman" w:hAnsi="Times New Roman" w:cs="Times New Roman"/>
          <w:vertAlign w:val="superscript"/>
        </w:rPr>
        <w:t>1</w:t>
      </w:r>
      <w:r w:rsidRPr="00A97FB3">
        <w:rPr>
          <w:rFonts w:ascii="Times New Roman" w:hAnsi="Times New Roman" w:cs="Times New Roman"/>
          <w:sz w:val="24"/>
          <w:szCs w:val="24"/>
        </w:rPr>
        <w:t>, samas kui tootja ei ole seda teinud</w:t>
      </w:r>
    </w:p>
    <w:p w14:paraId="6E7C92AE" w14:textId="77777777" w:rsidR="00D30F2F" w:rsidRDefault="003F7053" w:rsidP="002F15AA">
      <w:pPr>
        <w:pStyle w:val="Normaallaadveeb"/>
        <w:numPr>
          <w:ilvl w:val="0"/>
          <w:numId w:val="8"/>
        </w:numPr>
        <w:spacing w:beforeAutospacing="0" w:afterAutospacing="0"/>
        <w:ind w:left="0" w:firstLine="0"/>
        <w:jc w:val="both"/>
      </w:pPr>
      <w:r>
        <w:t>seade, mis omab</w:t>
      </w:r>
      <w:r w:rsidR="00A97FB3">
        <w:t xml:space="preserve"> </w:t>
      </w:r>
      <w:proofErr w:type="spellStart"/>
      <w:r w:rsidR="00A97FB3" w:rsidRPr="00BA0C0B">
        <w:rPr>
          <w:i/>
        </w:rPr>
        <w:t>resea</w:t>
      </w:r>
      <w:r w:rsidR="00E871A9">
        <w:rPr>
          <w:i/>
        </w:rPr>
        <w:t>r</w:t>
      </w:r>
      <w:r w:rsidR="00A97FB3" w:rsidRPr="00BA0C0B">
        <w:rPr>
          <w:i/>
        </w:rPr>
        <w:t>ch</w:t>
      </w:r>
      <w:proofErr w:type="spellEnd"/>
      <w:r w:rsidR="00A97FB3" w:rsidRPr="00BA0C0B">
        <w:rPr>
          <w:i/>
        </w:rPr>
        <w:t xml:space="preserve"> </w:t>
      </w:r>
      <w:proofErr w:type="spellStart"/>
      <w:r w:rsidR="00A97FB3" w:rsidRPr="00BA0C0B">
        <w:rPr>
          <w:i/>
        </w:rPr>
        <w:t>use</w:t>
      </w:r>
      <w:proofErr w:type="spellEnd"/>
      <w:r w:rsidR="00A97FB3" w:rsidRPr="00BA0C0B">
        <w:rPr>
          <w:i/>
        </w:rPr>
        <w:t xml:space="preserve"> </w:t>
      </w:r>
      <w:proofErr w:type="spellStart"/>
      <w:r w:rsidR="00A97FB3" w:rsidRPr="00BA0C0B">
        <w:rPr>
          <w:i/>
        </w:rPr>
        <w:t>only</w:t>
      </w:r>
      <w:proofErr w:type="spellEnd"/>
      <w:r w:rsidR="00BA704B" w:rsidRPr="00A97FB3">
        <w:t xml:space="preserve"> </w:t>
      </w:r>
      <w:r w:rsidR="00A97FB3">
        <w:t>(</w:t>
      </w:r>
      <w:r w:rsidR="00BA704B" w:rsidRPr="00A97FB3">
        <w:t>RUO</w:t>
      </w:r>
      <w:r w:rsidR="00A97FB3">
        <w:t>)</w:t>
      </w:r>
      <w:r w:rsidR="00BA704B" w:rsidRPr="00A97FB3">
        <w:t xml:space="preserve"> märgist, kuid</w:t>
      </w:r>
      <w:r w:rsidR="00BA704B">
        <w:t xml:space="preserve"> millele on tervishoiuasutuse poolt omistatud medits</w:t>
      </w:r>
      <w:r w:rsidR="000832D1">
        <w:t>iiniseadmele omane sihtotstarve ning</w:t>
      </w:r>
      <w:r w:rsidR="00BA0C0B">
        <w:t xml:space="preserve"> </w:t>
      </w:r>
      <w:r w:rsidR="00BA704B">
        <w:t>mi</w:t>
      </w:r>
      <w:r w:rsidR="00D30F2F">
        <w:t>da</w:t>
      </w:r>
      <w:r w:rsidR="00BA704B">
        <w:t xml:space="preserve"> kasutata</w:t>
      </w:r>
      <w:r w:rsidR="00A97FB3">
        <w:t xml:space="preserve">kse </w:t>
      </w:r>
      <w:r>
        <w:t>määruse mõiste</w:t>
      </w:r>
      <w:r w:rsidR="00D30F2F">
        <w:t>le</w:t>
      </w:r>
      <w:r>
        <w:t xml:space="preserve"> </w:t>
      </w:r>
      <w:r w:rsidR="00A97FB3">
        <w:t>vastavas tervishoiuasutuses</w:t>
      </w:r>
    </w:p>
    <w:p w14:paraId="3C142295" w14:textId="77777777" w:rsidR="00CB4DB4" w:rsidRDefault="00BA704B" w:rsidP="002F15AA">
      <w:pPr>
        <w:pStyle w:val="Normaallaadveeb"/>
        <w:numPr>
          <w:ilvl w:val="0"/>
          <w:numId w:val="8"/>
        </w:numPr>
        <w:spacing w:beforeAutospacing="0" w:afterAutospacing="0"/>
        <w:ind w:left="0" w:firstLine="0"/>
        <w:jc w:val="both"/>
      </w:pPr>
      <w:r>
        <w:t>tarkvaraline seade, mis on välja töötatud ja millele tervishoiuasutus omistab meditsiinilise sihtotstarbe ning mida kasutatakse sama asutuse poolt</w:t>
      </w:r>
      <w:r w:rsidR="00F770FF">
        <w:t>. T</w:t>
      </w:r>
      <w:r w:rsidR="00A97FB3">
        <w:t xml:space="preserve">arkvaraline seade võib olla nii MDR kui ka IVDR määrusele vastav </w:t>
      </w:r>
      <w:r w:rsidR="00BA0C0B">
        <w:t>meditsiini</w:t>
      </w:r>
      <w:r w:rsidR="00A97FB3">
        <w:t>seade</w:t>
      </w:r>
      <w:r w:rsidR="000832D1" w:rsidRPr="000832D1">
        <w:rPr>
          <w:sz w:val="20"/>
          <w:szCs w:val="20"/>
          <w:vertAlign w:val="superscript"/>
        </w:rPr>
        <w:t>2</w:t>
      </w:r>
      <w:r w:rsidR="00A97FB3">
        <w:t>.</w:t>
      </w:r>
    </w:p>
    <w:p w14:paraId="6B7F9441" w14:textId="77777777" w:rsidR="007E1343" w:rsidRDefault="007E1343" w:rsidP="002F15AA">
      <w:pPr>
        <w:pStyle w:val="Normaallaadveeb"/>
        <w:spacing w:beforeAutospacing="0" w:afterAutospacing="0"/>
        <w:jc w:val="both"/>
      </w:pPr>
    </w:p>
    <w:p w14:paraId="1867718F" w14:textId="77777777" w:rsidR="00CB4DB4" w:rsidRPr="00A97FB3" w:rsidRDefault="00355A65" w:rsidP="002F15AA">
      <w:pPr>
        <w:jc w:val="both"/>
        <w:rPr>
          <w:rFonts w:ascii="Times New Roman" w:hAnsi="Times New Roman" w:cs="Times New Roman"/>
          <w:b/>
        </w:rPr>
      </w:pPr>
      <w:r w:rsidRPr="00355A65">
        <w:rPr>
          <w:rFonts w:ascii="Times New Roman" w:hAnsi="Times New Roman" w:cs="Times New Roman"/>
          <w:b/>
          <w:i/>
        </w:rPr>
        <w:t>In-</w:t>
      </w:r>
      <w:proofErr w:type="spellStart"/>
      <w:r w:rsidRPr="00355A65">
        <w:rPr>
          <w:rFonts w:ascii="Times New Roman" w:hAnsi="Times New Roman" w:cs="Times New Roman"/>
          <w:b/>
          <w:i/>
        </w:rPr>
        <w:t>house</w:t>
      </w:r>
      <w:proofErr w:type="spellEnd"/>
      <w:r w:rsidR="00A97FB3">
        <w:rPr>
          <w:rFonts w:ascii="Times New Roman" w:hAnsi="Times New Roman" w:cs="Times New Roman"/>
          <w:b/>
        </w:rPr>
        <w:t xml:space="preserve"> seade ei ole</w:t>
      </w:r>
      <w:r w:rsidR="00BA704B" w:rsidRPr="00A97FB3">
        <w:rPr>
          <w:rFonts w:ascii="Times New Roman" w:hAnsi="Times New Roman" w:cs="Times New Roman"/>
          <w:b/>
        </w:rPr>
        <w:t>:</w:t>
      </w:r>
    </w:p>
    <w:p w14:paraId="537C3CCF" w14:textId="77777777" w:rsidR="00CB4DB4" w:rsidRDefault="00BA704B" w:rsidP="002F15AA">
      <w:pPr>
        <w:pStyle w:val="Loendilik"/>
        <w:numPr>
          <w:ilvl w:val="0"/>
          <w:numId w:val="2"/>
        </w:numPr>
        <w:ind w:left="0" w:firstLine="0"/>
        <w:jc w:val="both"/>
        <w:rPr>
          <w:rFonts w:ascii="Times New Roman" w:hAnsi="Times New Roman" w:cs="Times New Roman"/>
        </w:rPr>
      </w:pPr>
      <w:r>
        <w:rPr>
          <w:rFonts w:ascii="Times New Roman" w:hAnsi="Times New Roman" w:cs="Times New Roman"/>
        </w:rPr>
        <w:t>rakendused, mille puhul patsiendid saavad rakendust iseseisvalt kasutada väljaspool tervishoiuasutust, nt kas sisestada või vaadata enda meditsiinilisi andmeid, ning millele on ligipääs ka tervishoiutöötajatel</w:t>
      </w:r>
      <w:r w:rsidR="00B747F7">
        <w:rPr>
          <w:rFonts w:ascii="Times New Roman" w:hAnsi="Times New Roman" w:cs="Times New Roman"/>
        </w:rPr>
        <w:t>.</w:t>
      </w:r>
    </w:p>
    <w:p w14:paraId="6035C470" w14:textId="77777777" w:rsidR="00CB4DB4" w:rsidRPr="00A97FB3" w:rsidRDefault="00BA0C0B" w:rsidP="002F15AA">
      <w:pPr>
        <w:pStyle w:val="Loendilik"/>
        <w:numPr>
          <w:ilvl w:val="0"/>
          <w:numId w:val="2"/>
        </w:numPr>
        <w:ind w:left="0" w:firstLine="0"/>
        <w:jc w:val="both"/>
        <w:rPr>
          <w:rFonts w:ascii="Times New Roman" w:hAnsi="Times New Roman" w:cs="Times New Roman"/>
        </w:rPr>
      </w:pPr>
      <w:r>
        <w:rPr>
          <w:rFonts w:ascii="Times New Roman" w:hAnsi="Times New Roman" w:cs="Times New Roman"/>
        </w:rPr>
        <w:t>l</w:t>
      </w:r>
      <w:r w:rsidR="00A97FB3" w:rsidRPr="00A97FB3">
        <w:rPr>
          <w:rFonts w:ascii="Times New Roman" w:hAnsi="Times New Roman" w:cs="Times New Roman"/>
        </w:rPr>
        <w:t>abori infosüsteem (</w:t>
      </w:r>
      <w:r w:rsidR="00BA704B" w:rsidRPr="00A97FB3">
        <w:rPr>
          <w:rFonts w:ascii="Times New Roman" w:hAnsi="Times New Roman" w:cs="Times New Roman"/>
        </w:rPr>
        <w:t>LIS</w:t>
      </w:r>
      <w:r w:rsidR="00A97FB3" w:rsidRPr="00A97FB3">
        <w:rPr>
          <w:rFonts w:ascii="Times New Roman" w:hAnsi="Times New Roman" w:cs="Times New Roman"/>
        </w:rPr>
        <w:t>)</w:t>
      </w:r>
      <w:r w:rsidR="00BA704B" w:rsidRPr="00A97FB3">
        <w:rPr>
          <w:rFonts w:ascii="Times New Roman" w:hAnsi="Times New Roman" w:cs="Times New Roman"/>
        </w:rPr>
        <w:t xml:space="preserve">, </w:t>
      </w:r>
      <w:r w:rsidR="00A97FB3" w:rsidRPr="00A97FB3">
        <w:rPr>
          <w:rFonts w:ascii="Times New Roman" w:hAnsi="Times New Roman" w:cs="Times New Roman"/>
        </w:rPr>
        <w:t>haigla infosüsteem (</w:t>
      </w:r>
      <w:r w:rsidR="00BA704B" w:rsidRPr="00A97FB3">
        <w:rPr>
          <w:rFonts w:ascii="Times New Roman" w:hAnsi="Times New Roman" w:cs="Times New Roman"/>
        </w:rPr>
        <w:t>HIS</w:t>
      </w:r>
      <w:r>
        <w:rPr>
          <w:rFonts w:ascii="Times New Roman" w:hAnsi="Times New Roman" w:cs="Times New Roman"/>
        </w:rPr>
        <w:t>)</w:t>
      </w:r>
      <w:r w:rsidR="00B747F7">
        <w:rPr>
          <w:rFonts w:ascii="Times New Roman" w:hAnsi="Times New Roman" w:cs="Times New Roman"/>
        </w:rPr>
        <w:t>.</w:t>
      </w:r>
    </w:p>
    <w:p w14:paraId="09BDE478" w14:textId="77777777" w:rsidR="00CB4DB4" w:rsidRDefault="00BA0C0B" w:rsidP="002F15AA">
      <w:pPr>
        <w:pStyle w:val="Loendilik"/>
        <w:numPr>
          <w:ilvl w:val="0"/>
          <w:numId w:val="2"/>
        </w:numPr>
        <w:ind w:left="0" w:firstLine="0"/>
        <w:jc w:val="both"/>
        <w:rPr>
          <w:rFonts w:ascii="Times New Roman" w:hAnsi="Times New Roman" w:cs="Times New Roman"/>
        </w:rPr>
      </w:pPr>
      <w:r>
        <w:rPr>
          <w:rFonts w:ascii="Times New Roman" w:hAnsi="Times New Roman" w:cs="Times New Roman"/>
        </w:rPr>
        <w:t>enesetestid</w:t>
      </w:r>
      <w:r w:rsidR="00BA704B">
        <w:rPr>
          <w:rFonts w:ascii="Times New Roman" w:hAnsi="Times New Roman" w:cs="Times New Roman"/>
        </w:rPr>
        <w:t>, kui neid kasutatakse väljaspool tervi</w:t>
      </w:r>
      <w:r w:rsidR="000832D1">
        <w:rPr>
          <w:rFonts w:ascii="Times New Roman" w:hAnsi="Times New Roman" w:cs="Times New Roman"/>
        </w:rPr>
        <w:t>shoiuasutuse juriidilist isikut</w:t>
      </w:r>
      <w:r w:rsidR="00B747F7">
        <w:rPr>
          <w:rFonts w:ascii="Times New Roman" w:hAnsi="Times New Roman" w:cs="Times New Roman"/>
        </w:rPr>
        <w:t>.</w:t>
      </w:r>
    </w:p>
    <w:p w14:paraId="54F272A9" w14:textId="77777777" w:rsidR="00CB4DB4" w:rsidRPr="00A97FB3" w:rsidRDefault="00BA704B" w:rsidP="002F15AA">
      <w:pPr>
        <w:pStyle w:val="Loendilik"/>
        <w:numPr>
          <w:ilvl w:val="0"/>
          <w:numId w:val="2"/>
        </w:numPr>
        <w:ind w:left="0" w:firstLine="0"/>
        <w:jc w:val="both"/>
        <w:rPr>
          <w:rFonts w:ascii="Times New Roman" w:hAnsi="Times New Roman" w:cs="Times New Roman"/>
        </w:rPr>
      </w:pPr>
      <w:r>
        <w:rPr>
          <w:rFonts w:ascii="Times New Roman" w:hAnsi="Times New Roman" w:cs="Times New Roman"/>
        </w:rPr>
        <w:t>seadmed, mis on toodetud asutusesiseselt üksnes majanduslikel eesmärkidel/finantshuvides, il</w:t>
      </w:r>
      <w:r w:rsidR="000832D1">
        <w:rPr>
          <w:rFonts w:ascii="Times New Roman" w:hAnsi="Times New Roman" w:cs="Times New Roman"/>
        </w:rPr>
        <w:t>ma kliiniliselt oluliste põhjus</w:t>
      </w:r>
      <w:r>
        <w:rPr>
          <w:rFonts w:ascii="Times New Roman" w:hAnsi="Times New Roman" w:cs="Times New Roman"/>
        </w:rPr>
        <w:t xml:space="preserve">eta ehk </w:t>
      </w:r>
      <w:r w:rsidR="00BA0C0B">
        <w:rPr>
          <w:rFonts w:ascii="Times New Roman" w:hAnsi="Times New Roman" w:cs="Times New Roman"/>
        </w:rPr>
        <w:t xml:space="preserve">seadmel </w:t>
      </w:r>
      <w:r>
        <w:rPr>
          <w:rFonts w:ascii="Times New Roman" w:hAnsi="Times New Roman" w:cs="Times New Roman"/>
        </w:rPr>
        <w:t>puudub meditsiiniline sihtotstarve.</w:t>
      </w:r>
    </w:p>
    <w:p w14:paraId="74259788" w14:textId="77777777" w:rsidR="00CB4DB4" w:rsidRPr="007F7068" w:rsidRDefault="00CB4DB4" w:rsidP="002F15AA">
      <w:pPr>
        <w:jc w:val="both"/>
        <w:rPr>
          <w:rFonts w:ascii="Times New Roman" w:hAnsi="Times New Roman" w:cs="Times New Roman"/>
        </w:rPr>
      </w:pPr>
    </w:p>
    <w:p w14:paraId="613329F3" w14:textId="77777777" w:rsidR="00CB4DB4" w:rsidRPr="007F7068" w:rsidRDefault="00BA704B" w:rsidP="002F15AA">
      <w:pPr>
        <w:pStyle w:val="Pealkiri1"/>
        <w:numPr>
          <w:ilvl w:val="0"/>
          <w:numId w:val="14"/>
        </w:numPr>
        <w:ind w:left="0" w:firstLine="0"/>
        <w:rPr>
          <w:szCs w:val="24"/>
        </w:rPr>
      </w:pPr>
      <w:bookmarkStart w:id="2" w:name="_Toc163824887"/>
      <w:r w:rsidRPr="007F7068">
        <w:rPr>
          <w:szCs w:val="24"/>
        </w:rPr>
        <w:t>Tähtajad</w:t>
      </w:r>
      <w:bookmarkEnd w:id="2"/>
    </w:p>
    <w:p w14:paraId="02DD3EB3" w14:textId="77777777" w:rsidR="00CB4DB4" w:rsidRDefault="00355A65" w:rsidP="002F15AA">
      <w:pPr>
        <w:pStyle w:val="Loendilik"/>
        <w:ind w:left="0"/>
        <w:jc w:val="both"/>
        <w:rPr>
          <w:rFonts w:ascii="Times New Roman" w:hAnsi="Times New Roman" w:cs="Times New Roman"/>
        </w:rPr>
      </w:pPr>
      <w:r>
        <w:rPr>
          <w:rFonts w:ascii="Times New Roman" w:hAnsi="Times New Roman" w:cs="Times New Roman"/>
        </w:rPr>
        <w:t xml:space="preserve">Enamus </w:t>
      </w:r>
      <w:r w:rsidRPr="00355A65">
        <w:rPr>
          <w:rFonts w:ascii="Times New Roman" w:hAnsi="Times New Roman" w:cs="Times New Roman"/>
          <w:i/>
        </w:rPr>
        <w:t>in-</w:t>
      </w:r>
      <w:proofErr w:type="spellStart"/>
      <w:r w:rsidRPr="00355A65">
        <w:rPr>
          <w:rFonts w:ascii="Times New Roman" w:hAnsi="Times New Roman" w:cs="Times New Roman"/>
          <w:i/>
        </w:rPr>
        <w:t>house</w:t>
      </w:r>
      <w:proofErr w:type="spellEnd"/>
      <w:r w:rsidR="00BA704B">
        <w:rPr>
          <w:rFonts w:ascii="Times New Roman" w:hAnsi="Times New Roman" w:cs="Times New Roman"/>
        </w:rPr>
        <w:t xml:space="preserve"> seadmetele kohalduvatest IVDR nõuetest </w:t>
      </w:r>
      <w:r w:rsidR="00BA0C0B">
        <w:rPr>
          <w:rFonts w:ascii="Times New Roman" w:hAnsi="Times New Roman" w:cs="Times New Roman"/>
        </w:rPr>
        <w:t>kohalduvad</w:t>
      </w:r>
      <w:r w:rsidR="00BA704B">
        <w:rPr>
          <w:rFonts w:ascii="Times New Roman" w:hAnsi="Times New Roman" w:cs="Times New Roman"/>
        </w:rPr>
        <w:t xml:space="preserve"> </w:t>
      </w:r>
      <w:r w:rsidR="00BA0C0B">
        <w:rPr>
          <w:rFonts w:ascii="Times New Roman" w:hAnsi="Times New Roman" w:cs="Times New Roman"/>
        </w:rPr>
        <w:t xml:space="preserve">perioodil </w:t>
      </w:r>
      <w:r w:rsidR="00BA704B">
        <w:rPr>
          <w:rFonts w:ascii="Times New Roman" w:hAnsi="Times New Roman" w:cs="Times New Roman"/>
        </w:rPr>
        <w:t xml:space="preserve">26. mai 2024 </w:t>
      </w:r>
      <w:r w:rsidR="00BA0C0B">
        <w:rPr>
          <w:rFonts w:ascii="Times New Roman" w:hAnsi="Times New Roman" w:cs="Times New Roman"/>
        </w:rPr>
        <w:t>kuni</w:t>
      </w:r>
      <w:r w:rsidR="00BA704B">
        <w:rPr>
          <w:rFonts w:ascii="Times New Roman" w:hAnsi="Times New Roman" w:cs="Times New Roman"/>
        </w:rPr>
        <w:t xml:space="preserve"> 26. mai 2028 (IVDR artikkel 113 lõige 3 punktid i ja j). Vt joonis 1.</w:t>
      </w:r>
    </w:p>
    <w:p w14:paraId="7CBB1052" w14:textId="77777777" w:rsidR="00CB4DB4" w:rsidRDefault="00CB4DB4" w:rsidP="002F15AA">
      <w:pPr>
        <w:jc w:val="both"/>
        <w:rPr>
          <w:rFonts w:ascii="Times New Roman" w:hAnsi="Times New Roman" w:cs="Times New Roman"/>
        </w:rPr>
      </w:pPr>
    </w:p>
    <w:p w14:paraId="2F6E1BF1" w14:textId="77777777" w:rsidR="00CB4DB4" w:rsidRDefault="00BA704B" w:rsidP="002F15AA">
      <w:pPr>
        <w:pStyle w:val="Loendilik"/>
        <w:ind w:left="0"/>
        <w:jc w:val="both"/>
        <w:rPr>
          <w:rFonts w:ascii="Times New Roman" w:hAnsi="Times New Roman" w:cs="Times New Roman"/>
        </w:rPr>
      </w:pPr>
      <w:r>
        <w:rPr>
          <w:rFonts w:ascii="Times New Roman" w:hAnsi="Times New Roman" w:cs="Times New Roman"/>
        </w:rPr>
        <w:t>Joonis 1. IVDR määruse artiklis 5 lõige 5 toodud sätete kohaldumise ajakava</w:t>
      </w:r>
    </w:p>
    <w:p w14:paraId="2E32CA96" w14:textId="77777777" w:rsidR="00CB4DB4" w:rsidRDefault="00BA704B" w:rsidP="002F15AA">
      <w:pPr>
        <w:pStyle w:val="Loendilik"/>
        <w:ind w:left="0"/>
        <w:jc w:val="both"/>
        <w:rPr>
          <w:rFonts w:ascii="Times New Roman" w:hAnsi="Times New Roman" w:cs="Times New Roman"/>
        </w:rPr>
      </w:pPr>
      <w:r>
        <w:rPr>
          <w:noProof/>
          <w:lang w:eastAsia="et-EE"/>
        </w:rPr>
        <w:drawing>
          <wp:inline distT="0" distB="0" distL="0" distR="0" wp14:anchorId="21FD3F35" wp14:editId="0B6E924C">
            <wp:extent cx="5537200" cy="2603500"/>
            <wp:effectExtent l="0" t="0" r="0" b="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noChangeArrowheads="1"/>
                    </pic:cNvPicPr>
                  </pic:nvPicPr>
                  <pic:blipFill>
                    <a:blip r:embed="rId11"/>
                    <a:stretch>
                      <a:fillRect/>
                    </a:stretch>
                  </pic:blipFill>
                  <pic:spPr bwMode="auto">
                    <a:xfrm>
                      <a:off x="0" y="0"/>
                      <a:ext cx="5537200" cy="2603500"/>
                    </a:xfrm>
                    <a:prstGeom prst="rect">
                      <a:avLst/>
                    </a:prstGeom>
                  </pic:spPr>
                </pic:pic>
              </a:graphicData>
            </a:graphic>
          </wp:inline>
        </w:drawing>
      </w:r>
    </w:p>
    <w:p w14:paraId="6D92B4C1" w14:textId="77777777" w:rsidR="00CB4DB4" w:rsidRPr="007F7068" w:rsidRDefault="00F770FF" w:rsidP="002F15AA">
      <w:pPr>
        <w:pStyle w:val="Pealkiri1"/>
        <w:numPr>
          <w:ilvl w:val="0"/>
          <w:numId w:val="14"/>
        </w:numPr>
        <w:ind w:left="0" w:firstLine="0"/>
        <w:rPr>
          <w:szCs w:val="24"/>
        </w:rPr>
      </w:pPr>
      <w:bookmarkStart w:id="3" w:name="_Toc163824888"/>
      <w:r w:rsidRPr="007F7068">
        <w:rPr>
          <w:szCs w:val="24"/>
        </w:rPr>
        <w:t xml:space="preserve">Nõuded </w:t>
      </w:r>
      <w:r w:rsidRPr="007F7068">
        <w:rPr>
          <w:i/>
          <w:szCs w:val="24"/>
        </w:rPr>
        <w:t>in-</w:t>
      </w:r>
      <w:proofErr w:type="spellStart"/>
      <w:r w:rsidRPr="007F7068">
        <w:rPr>
          <w:i/>
          <w:szCs w:val="24"/>
        </w:rPr>
        <w:t>house</w:t>
      </w:r>
      <w:proofErr w:type="spellEnd"/>
      <w:r w:rsidR="00BA704B" w:rsidRPr="007F7068">
        <w:rPr>
          <w:szCs w:val="24"/>
        </w:rPr>
        <w:t xml:space="preserve"> diagnostikameditsiiniseadmetele</w:t>
      </w:r>
      <w:bookmarkEnd w:id="3"/>
    </w:p>
    <w:p w14:paraId="302D4F45" w14:textId="77777777" w:rsidR="00BA0C0B" w:rsidRDefault="00BA704B" w:rsidP="002F15AA">
      <w:pPr>
        <w:pStyle w:val="Normaallaadveeb"/>
        <w:spacing w:beforeAutospacing="0" w:afterAutospacing="0"/>
        <w:jc w:val="both"/>
      </w:pPr>
      <w:r>
        <w:rPr>
          <w:i/>
        </w:rPr>
        <w:t>In–</w:t>
      </w:r>
      <w:proofErr w:type="spellStart"/>
      <w:r>
        <w:rPr>
          <w:i/>
        </w:rPr>
        <w:t>house</w:t>
      </w:r>
      <w:proofErr w:type="spellEnd"/>
      <w:r>
        <w:t xml:space="preserve"> seadmed peavad meditsiinilisel otstarbel kasutamiseks vastama IVDR artikkel 5 lõige 5 nõuetele (</w:t>
      </w:r>
      <w:r w:rsidR="007F7068">
        <w:t>vt</w:t>
      </w:r>
      <w:r w:rsidR="0093162D">
        <w:t>.</w:t>
      </w:r>
      <w:r w:rsidR="007F7068">
        <w:t xml:space="preserve"> Lisa 1</w:t>
      </w:r>
      <w:r>
        <w:t xml:space="preserve">). Sellistele seadmetele ei paigaldata CE märgist ega kohaldata valdavat enamust IVDR nõuetest. </w:t>
      </w:r>
    </w:p>
    <w:p w14:paraId="3D8B666C" w14:textId="49A8CE95" w:rsidR="00CC25BE" w:rsidRDefault="00CC25BE" w:rsidP="002F15AA">
      <w:pPr>
        <w:pStyle w:val="Normaallaadveeb"/>
        <w:spacing w:beforeAutospacing="0" w:afterAutospacing="0"/>
        <w:jc w:val="both"/>
      </w:pPr>
    </w:p>
    <w:p w14:paraId="6C0A0B29" w14:textId="421C631E" w:rsidR="00CC25BE" w:rsidRDefault="00CC25BE" w:rsidP="002F15AA">
      <w:pPr>
        <w:pStyle w:val="Normaallaadveeb"/>
        <w:spacing w:beforeAutospacing="0" w:afterAutospacing="0"/>
        <w:jc w:val="both"/>
      </w:pPr>
    </w:p>
    <w:p w14:paraId="5613537C" w14:textId="77777777" w:rsidR="00CC25BE" w:rsidRDefault="00CC25BE" w:rsidP="002F15AA">
      <w:pPr>
        <w:pStyle w:val="Normaallaadveeb"/>
        <w:spacing w:beforeAutospacing="0" w:afterAutospacing="0"/>
        <w:jc w:val="both"/>
      </w:pPr>
    </w:p>
    <w:p w14:paraId="7761FAD2" w14:textId="77777777" w:rsidR="002F15AA" w:rsidRPr="007E1343" w:rsidRDefault="002F15AA" w:rsidP="002F15AA">
      <w:pPr>
        <w:pStyle w:val="Allmrkusetekst"/>
        <w:numPr>
          <w:ilvl w:val="0"/>
          <w:numId w:val="8"/>
        </w:numPr>
        <w:pBdr>
          <w:top w:val="single" w:sz="4" w:space="1" w:color="auto"/>
        </w:pBdr>
        <w:ind w:left="0" w:firstLine="0"/>
        <w:rPr>
          <w:rFonts w:ascii="Times New Roman" w:hAnsi="Times New Roman" w:cs="Times New Roman"/>
          <w:sz w:val="18"/>
          <w:szCs w:val="18"/>
        </w:rPr>
      </w:pPr>
      <w:r w:rsidRPr="007E1343">
        <w:rPr>
          <w:rStyle w:val="Allmrkuseviide"/>
          <w:rFonts w:ascii="Times New Roman" w:hAnsi="Times New Roman" w:cs="Times New Roman"/>
        </w:rPr>
        <w:footnoteRef/>
      </w:r>
      <w:r w:rsidRPr="007E1343">
        <w:rPr>
          <w:rFonts w:ascii="Times New Roman" w:hAnsi="Times New Roman" w:cs="Times New Roman"/>
        </w:rPr>
        <w:t xml:space="preserve"> </w:t>
      </w:r>
      <w:r w:rsidRPr="007E1343">
        <w:rPr>
          <w:rFonts w:ascii="Times New Roman" w:hAnsi="Times New Roman" w:cs="Times New Roman"/>
          <w:sz w:val="18"/>
          <w:szCs w:val="18"/>
        </w:rPr>
        <w:t xml:space="preserve">Meditsiiniseadme definitsioon on esitatud määruse </w:t>
      </w:r>
      <w:hyperlink r:id="rId12" w:history="1">
        <w:r w:rsidRPr="007E1343">
          <w:rPr>
            <w:rStyle w:val="Hperlink"/>
            <w:rFonts w:ascii="Times New Roman" w:hAnsi="Times New Roman" w:cs="Times New Roman"/>
            <w:sz w:val="18"/>
            <w:szCs w:val="18"/>
          </w:rPr>
          <w:t>(EL) 2017/745</w:t>
        </w:r>
      </w:hyperlink>
      <w:r w:rsidRPr="007E1343">
        <w:rPr>
          <w:rFonts w:ascii="Times New Roman" w:hAnsi="Times New Roman" w:cs="Times New Roman"/>
          <w:sz w:val="18"/>
          <w:szCs w:val="18"/>
        </w:rPr>
        <w:t xml:space="preserve"> artiklis 2 lõikes 1 ning </w:t>
      </w:r>
      <w:r w:rsidRPr="007E1343">
        <w:rPr>
          <w:rFonts w:ascii="Times New Roman" w:hAnsi="Times New Roman" w:cs="Times New Roman"/>
          <w:i/>
          <w:iCs/>
          <w:sz w:val="18"/>
          <w:szCs w:val="18"/>
        </w:rPr>
        <w:t xml:space="preserve">in </w:t>
      </w:r>
      <w:proofErr w:type="spellStart"/>
      <w:r w:rsidRPr="007E1343">
        <w:rPr>
          <w:rFonts w:ascii="Times New Roman" w:hAnsi="Times New Roman" w:cs="Times New Roman"/>
          <w:i/>
          <w:iCs/>
          <w:sz w:val="18"/>
          <w:szCs w:val="18"/>
        </w:rPr>
        <w:t>vitro</w:t>
      </w:r>
      <w:proofErr w:type="spellEnd"/>
      <w:r w:rsidRPr="007E1343">
        <w:rPr>
          <w:rFonts w:ascii="Times New Roman" w:hAnsi="Times New Roman" w:cs="Times New Roman"/>
          <w:sz w:val="18"/>
          <w:szCs w:val="18"/>
        </w:rPr>
        <w:t xml:space="preserve"> diagnostikameditsiiniseadme definitsioon on esitatud määruse </w:t>
      </w:r>
      <w:hyperlink r:id="rId13" w:history="1">
        <w:r w:rsidRPr="007E1343">
          <w:rPr>
            <w:rStyle w:val="Hperlink"/>
            <w:rFonts w:ascii="Times New Roman" w:hAnsi="Times New Roman" w:cs="Times New Roman"/>
            <w:sz w:val="18"/>
            <w:szCs w:val="18"/>
          </w:rPr>
          <w:t>(EL) 2017/746</w:t>
        </w:r>
      </w:hyperlink>
      <w:r w:rsidRPr="007E1343">
        <w:rPr>
          <w:rFonts w:ascii="Times New Roman" w:hAnsi="Times New Roman" w:cs="Times New Roman"/>
          <w:sz w:val="18"/>
          <w:szCs w:val="18"/>
        </w:rPr>
        <w:t xml:space="preserve"> artiklis 2 lõikes 2</w:t>
      </w:r>
    </w:p>
    <w:p w14:paraId="04E030A5" w14:textId="77777777" w:rsidR="002F15AA" w:rsidRPr="00FE3B10" w:rsidRDefault="002F15AA" w:rsidP="002F15AA">
      <w:pPr>
        <w:pStyle w:val="Normaallaadveeb"/>
        <w:numPr>
          <w:ilvl w:val="0"/>
          <w:numId w:val="8"/>
        </w:numPr>
        <w:spacing w:beforeAutospacing="0" w:afterAutospacing="0"/>
        <w:ind w:left="0" w:firstLine="0"/>
        <w:jc w:val="both"/>
        <w:rPr>
          <w:sz w:val="18"/>
          <w:szCs w:val="18"/>
        </w:rPr>
      </w:pPr>
      <w:r w:rsidRPr="007E1343">
        <w:rPr>
          <w:rStyle w:val="Allmrkuseviide"/>
          <w:sz w:val="18"/>
          <w:szCs w:val="18"/>
        </w:rPr>
        <w:t>2</w:t>
      </w:r>
      <w:r w:rsidRPr="007E1343">
        <w:rPr>
          <w:sz w:val="18"/>
          <w:szCs w:val="18"/>
        </w:rPr>
        <w:t xml:space="preserve"> MDR-i ja IVDR-i nõuded </w:t>
      </w:r>
      <w:r w:rsidRPr="007E1343">
        <w:rPr>
          <w:i/>
          <w:iCs/>
          <w:sz w:val="18"/>
          <w:szCs w:val="18"/>
        </w:rPr>
        <w:t>in-</w:t>
      </w:r>
      <w:proofErr w:type="spellStart"/>
      <w:r w:rsidRPr="007E1343">
        <w:rPr>
          <w:i/>
          <w:iCs/>
          <w:sz w:val="18"/>
          <w:szCs w:val="18"/>
        </w:rPr>
        <w:t>house</w:t>
      </w:r>
      <w:proofErr w:type="spellEnd"/>
      <w:r w:rsidRPr="007E1343">
        <w:rPr>
          <w:sz w:val="18"/>
          <w:szCs w:val="18"/>
        </w:rPr>
        <w:t xml:space="preserve"> seadmete osas on mõnevõrra erinevad ning kohalduvad erineval ajal. Nõuded on esitatud mõlema määruse artiklis 5 lõikes 5.</w:t>
      </w:r>
    </w:p>
    <w:p w14:paraId="27B6E237" w14:textId="186664EC" w:rsidR="00CB4DB4" w:rsidRPr="001E1221" w:rsidRDefault="00BA0C0B" w:rsidP="001E1221">
      <w:pPr>
        <w:jc w:val="both"/>
      </w:pPr>
      <w:r w:rsidRPr="001E1221">
        <w:rPr>
          <w:rFonts w:ascii="Times New Roman" w:hAnsi="Times New Roman" w:cs="Times New Roman"/>
        </w:rPr>
        <w:lastRenderedPageBreak/>
        <w:t>IVDR artikkel 5 lõige 5 ühek</w:t>
      </w:r>
      <w:r w:rsidR="00F770FF" w:rsidRPr="001E1221">
        <w:rPr>
          <w:rFonts w:ascii="Times New Roman" w:hAnsi="Times New Roman" w:cs="Times New Roman"/>
        </w:rPr>
        <w:t>s</w:t>
      </w:r>
      <w:r w:rsidRPr="001E1221">
        <w:rPr>
          <w:rFonts w:ascii="Times New Roman" w:hAnsi="Times New Roman" w:cs="Times New Roman"/>
        </w:rPr>
        <w:t xml:space="preserve"> nõude</w:t>
      </w:r>
      <w:r w:rsidR="00F770FF" w:rsidRPr="001E1221">
        <w:rPr>
          <w:rFonts w:ascii="Times New Roman" w:hAnsi="Times New Roman" w:cs="Times New Roman"/>
        </w:rPr>
        <w:t>k</w:t>
      </w:r>
      <w:r w:rsidRPr="001E1221">
        <w:rPr>
          <w:rFonts w:ascii="Times New Roman" w:hAnsi="Times New Roman" w:cs="Times New Roman"/>
        </w:rPr>
        <w:t>s on</w:t>
      </w:r>
      <w:r w:rsidR="00BA704B" w:rsidRPr="001E1221">
        <w:rPr>
          <w:rFonts w:ascii="Times New Roman" w:hAnsi="Times New Roman" w:cs="Times New Roman"/>
        </w:rPr>
        <w:t xml:space="preserve">, et seadmete valmistamine ja kasutamine toimub asjakohaste </w:t>
      </w:r>
      <w:proofErr w:type="spellStart"/>
      <w:r w:rsidR="00BA704B" w:rsidRPr="001E1221">
        <w:rPr>
          <w:rFonts w:ascii="Times New Roman" w:hAnsi="Times New Roman" w:cs="Times New Roman"/>
        </w:rPr>
        <w:t>kvaliteedijuhtimissüsteemide</w:t>
      </w:r>
      <w:proofErr w:type="spellEnd"/>
      <w:r w:rsidR="00BA704B" w:rsidRPr="001E1221">
        <w:rPr>
          <w:rFonts w:ascii="Times New Roman" w:hAnsi="Times New Roman" w:cs="Times New Roman"/>
        </w:rPr>
        <w:t xml:space="preserve"> alusel. See tähendab, et seadet valmistaval või ka</w:t>
      </w:r>
      <w:r w:rsidR="00F770FF" w:rsidRPr="001E1221">
        <w:rPr>
          <w:rFonts w:ascii="Times New Roman" w:hAnsi="Times New Roman" w:cs="Times New Roman"/>
        </w:rPr>
        <w:t>sutaval laboril peab olema EVS-</w:t>
      </w:r>
      <w:r w:rsidR="00BA704B" w:rsidRPr="001E1221">
        <w:rPr>
          <w:rFonts w:ascii="Times New Roman" w:hAnsi="Times New Roman" w:cs="Times New Roman"/>
        </w:rPr>
        <w:t xml:space="preserve">EN ISO 15189 standardile vastav </w:t>
      </w:r>
      <w:proofErr w:type="spellStart"/>
      <w:r w:rsidR="00BA704B" w:rsidRPr="001E1221">
        <w:rPr>
          <w:rFonts w:ascii="Times New Roman" w:hAnsi="Times New Roman" w:cs="Times New Roman"/>
        </w:rPr>
        <w:t>kvaliteedijuhtimissüsteem</w:t>
      </w:r>
      <w:proofErr w:type="spellEnd"/>
      <w:r w:rsidR="00F770FF" w:rsidRPr="001E1221">
        <w:rPr>
          <w:rFonts w:ascii="Times New Roman" w:hAnsi="Times New Roman" w:cs="Times New Roman"/>
        </w:rPr>
        <w:t>.</w:t>
      </w:r>
      <w:r w:rsidR="00D80F4E" w:rsidRPr="001E1221">
        <w:rPr>
          <w:rFonts w:ascii="Times New Roman" w:hAnsi="Times New Roman" w:cs="Times New Roman"/>
        </w:rPr>
        <w:t xml:space="preserve"> Vastava seadmega teostatud analüüsimeetod ei pea olema</w:t>
      </w:r>
      <w:r w:rsidR="00BA704B" w:rsidRPr="001E1221">
        <w:rPr>
          <w:rFonts w:ascii="Times New Roman" w:hAnsi="Times New Roman" w:cs="Times New Roman"/>
        </w:rPr>
        <w:t xml:space="preserve"> akrediteerimisulatuses</w:t>
      </w:r>
      <w:r w:rsidR="0087723F" w:rsidRPr="001E1221">
        <w:rPr>
          <w:rFonts w:ascii="Times New Roman" w:hAnsi="Times New Roman" w:cs="Times New Roman"/>
          <w:i/>
        </w:rPr>
        <w:t>.</w:t>
      </w:r>
      <w:r w:rsidR="00BA704B" w:rsidRPr="001E1221">
        <w:rPr>
          <w:rFonts w:ascii="Times New Roman" w:hAnsi="Times New Roman" w:cs="Times New Roman"/>
        </w:rPr>
        <w:t xml:space="preserve"> </w:t>
      </w:r>
    </w:p>
    <w:p w14:paraId="2E111B44" w14:textId="77777777" w:rsidR="00CB4DB4" w:rsidRPr="0093162D" w:rsidRDefault="00CB4DB4">
      <w:pPr>
        <w:pStyle w:val="Normaallaadveeb"/>
        <w:spacing w:beforeAutospacing="0" w:afterAutospacing="0"/>
        <w:jc w:val="both"/>
      </w:pPr>
    </w:p>
    <w:p w14:paraId="614FDDE3" w14:textId="1EC16CB8" w:rsidR="00CB4DB4" w:rsidRDefault="00BA704B" w:rsidP="002F15AA">
      <w:pPr>
        <w:pStyle w:val="Normaallaadveeb"/>
        <w:spacing w:beforeAutospacing="0" w:afterAutospacing="0"/>
        <w:jc w:val="both"/>
      </w:pPr>
      <w:r>
        <w:t>Iga asutusesisese</w:t>
      </w:r>
      <w:r w:rsidR="000832D1">
        <w:t xml:space="preserve"> </w:t>
      </w:r>
      <w:r w:rsidR="000832D1">
        <w:rPr>
          <w:i/>
        </w:rPr>
        <w:t xml:space="preserve">in </w:t>
      </w:r>
      <w:proofErr w:type="spellStart"/>
      <w:r w:rsidR="000832D1">
        <w:rPr>
          <w:i/>
        </w:rPr>
        <w:t>vitro</w:t>
      </w:r>
      <w:proofErr w:type="spellEnd"/>
      <w:r>
        <w:t xml:space="preserve"> meditsiiniseadme kohta </w:t>
      </w:r>
      <w:r w:rsidR="00D80F4E">
        <w:t>peavad olema</w:t>
      </w:r>
      <w:r>
        <w:t xml:space="preserve"> (EL) 2017/746 artikli 5 lõike 5 punktis f ja punktis g nimetatud d</w:t>
      </w:r>
      <w:r w:rsidR="000832D1">
        <w:t>okumendid. Dokumentide koostamise</w:t>
      </w:r>
      <w:r>
        <w:t xml:space="preserve"> kohustus kehtib </w:t>
      </w:r>
      <w:r w:rsidR="000832D1">
        <w:t>B- </w:t>
      </w:r>
      <w:r w:rsidR="0087723F">
        <w:t>, C-, D- klassi seadmetele</w:t>
      </w:r>
      <w:r w:rsidR="000832D1">
        <w:rPr>
          <w:sz w:val="20"/>
          <w:szCs w:val="20"/>
          <w:vertAlign w:val="superscript"/>
        </w:rPr>
        <w:t>3</w:t>
      </w:r>
      <w:r w:rsidR="00DE1668">
        <w:rPr>
          <w:sz w:val="20"/>
          <w:szCs w:val="20"/>
          <w:vertAlign w:val="superscript"/>
        </w:rPr>
        <w:t xml:space="preserve">,4 </w:t>
      </w:r>
      <w:r w:rsidR="0087723F">
        <w:t>. A- klassi seadmetele vastav nõue ei kohaldu</w:t>
      </w:r>
      <w:r>
        <w:t>.</w:t>
      </w:r>
    </w:p>
    <w:p w14:paraId="500033AB" w14:textId="77777777" w:rsidR="00CB4DB4" w:rsidRDefault="00CB4DB4" w:rsidP="002F15AA">
      <w:pPr>
        <w:pStyle w:val="Normaallaadveeb"/>
        <w:spacing w:beforeAutospacing="0" w:afterAutospacing="0"/>
        <w:jc w:val="both"/>
      </w:pPr>
    </w:p>
    <w:p w14:paraId="32CAF7AC" w14:textId="77777777" w:rsidR="00CB4DB4" w:rsidRPr="007F7068" w:rsidRDefault="007F7068" w:rsidP="002F15AA">
      <w:pPr>
        <w:jc w:val="both"/>
        <w:rPr>
          <w:rFonts w:ascii="Times New Roman" w:hAnsi="Times New Roman" w:cs="Times New Roman"/>
          <w:u w:val="single"/>
        </w:rPr>
      </w:pPr>
      <w:r>
        <w:rPr>
          <w:rFonts w:ascii="Times New Roman" w:hAnsi="Times New Roman" w:cs="Times New Roman"/>
          <w:b/>
        </w:rPr>
        <w:t xml:space="preserve">1) </w:t>
      </w:r>
      <w:r w:rsidR="000832D1" w:rsidRPr="007F7068">
        <w:rPr>
          <w:rFonts w:ascii="Times New Roman" w:hAnsi="Times New Roman" w:cs="Times New Roman"/>
          <w:b/>
        </w:rPr>
        <w:t>Alates 26.</w:t>
      </w:r>
      <w:r w:rsidR="000F1688" w:rsidRPr="007F7068">
        <w:rPr>
          <w:rFonts w:ascii="Times New Roman" w:hAnsi="Times New Roman" w:cs="Times New Roman"/>
          <w:b/>
        </w:rPr>
        <w:t xml:space="preserve"> </w:t>
      </w:r>
      <w:r w:rsidR="000832D1" w:rsidRPr="007F7068">
        <w:rPr>
          <w:rFonts w:ascii="Times New Roman" w:hAnsi="Times New Roman" w:cs="Times New Roman"/>
          <w:b/>
        </w:rPr>
        <w:t>maist</w:t>
      </w:r>
      <w:r w:rsidR="00BA704B" w:rsidRPr="007F7068">
        <w:rPr>
          <w:rFonts w:ascii="Times New Roman" w:hAnsi="Times New Roman" w:cs="Times New Roman"/>
          <w:b/>
        </w:rPr>
        <w:t xml:space="preserve"> 2024</w:t>
      </w:r>
      <w:r w:rsidR="000832D1" w:rsidRPr="007F7068">
        <w:rPr>
          <w:rFonts w:ascii="Times New Roman" w:hAnsi="Times New Roman" w:cs="Times New Roman"/>
        </w:rPr>
        <w:t xml:space="preserve"> peab koostama</w:t>
      </w:r>
      <w:r w:rsidR="00B747F7" w:rsidRPr="007F7068">
        <w:rPr>
          <w:rFonts w:ascii="Times New Roman" w:hAnsi="Times New Roman" w:cs="Times New Roman"/>
        </w:rPr>
        <w:t xml:space="preserve"> nõutava dokumentatsiooni</w:t>
      </w:r>
      <w:r w:rsidR="00BA704B" w:rsidRPr="007F7068">
        <w:rPr>
          <w:rFonts w:ascii="Times New Roman" w:hAnsi="Times New Roman" w:cs="Times New Roman"/>
        </w:rPr>
        <w:t xml:space="preserve"> </w:t>
      </w:r>
      <w:r w:rsidR="000F1688" w:rsidRPr="007F7068">
        <w:rPr>
          <w:rFonts w:ascii="Times New Roman" w:hAnsi="Times New Roman" w:cs="Times New Roman"/>
        </w:rPr>
        <w:t>asutusesiseselt</w:t>
      </w:r>
      <w:r w:rsidR="00B747F7" w:rsidRPr="007F7068">
        <w:rPr>
          <w:rFonts w:ascii="Times New Roman" w:hAnsi="Times New Roman" w:cs="Times New Roman"/>
        </w:rPr>
        <w:t xml:space="preserve"> valmistatavate</w:t>
      </w:r>
      <w:r w:rsidR="000832D1" w:rsidRPr="007F7068">
        <w:rPr>
          <w:rFonts w:ascii="Times New Roman" w:hAnsi="Times New Roman" w:cs="Times New Roman"/>
        </w:rPr>
        <w:t xml:space="preserve"> ja </w:t>
      </w:r>
      <w:r w:rsidR="00B747F7" w:rsidRPr="007F7068">
        <w:rPr>
          <w:rFonts w:ascii="Times New Roman" w:hAnsi="Times New Roman" w:cs="Times New Roman"/>
        </w:rPr>
        <w:t>kasutuses olevate</w:t>
      </w:r>
      <w:r w:rsidR="00BA704B" w:rsidRPr="007F7068">
        <w:rPr>
          <w:rFonts w:ascii="Times New Roman" w:hAnsi="Times New Roman" w:cs="Times New Roman"/>
        </w:rPr>
        <w:t xml:space="preserve"> </w:t>
      </w:r>
      <w:r w:rsidR="000832D1" w:rsidRPr="007F7068">
        <w:rPr>
          <w:rFonts w:ascii="Times New Roman" w:hAnsi="Times New Roman" w:cs="Times New Roman"/>
          <w:i/>
        </w:rPr>
        <w:t>in-</w:t>
      </w:r>
      <w:proofErr w:type="spellStart"/>
      <w:r w:rsidR="000832D1" w:rsidRPr="007F7068">
        <w:rPr>
          <w:rFonts w:ascii="Times New Roman" w:hAnsi="Times New Roman" w:cs="Times New Roman"/>
          <w:i/>
        </w:rPr>
        <w:t>vitro</w:t>
      </w:r>
      <w:proofErr w:type="spellEnd"/>
      <w:r w:rsidR="000832D1" w:rsidRPr="007F7068">
        <w:rPr>
          <w:rFonts w:ascii="Times New Roman" w:hAnsi="Times New Roman" w:cs="Times New Roman"/>
          <w:i/>
        </w:rPr>
        <w:t xml:space="preserve"> </w:t>
      </w:r>
      <w:r w:rsidR="000832D1" w:rsidRPr="007F7068">
        <w:rPr>
          <w:rFonts w:ascii="Times New Roman" w:hAnsi="Times New Roman" w:cs="Times New Roman"/>
        </w:rPr>
        <w:t>diagnostika</w:t>
      </w:r>
      <w:r w:rsidR="00BA704B" w:rsidRPr="007F7068">
        <w:rPr>
          <w:rFonts w:ascii="Times New Roman" w:hAnsi="Times New Roman" w:cs="Times New Roman"/>
        </w:rPr>
        <w:t>meditsiiniseadmete kohta.</w:t>
      </w:r>
    </w:p>
    <w:p w14:paraId="2F8C3F14" w14:textId="77777777" w:rsidR="00CB4DB4" w:rsidRPr="00B64744" w:rsidRDefault="00CB4DB4" w:rsidP="002F15AA">
      <w:pPr>
        <w:pStyle w:val="Loendilik"/>
        <w:ind w:left="0"/>
        <w:jc w:val="both"/>
        <w:rPr>
          <w:rFonts w:ascii="Times New Roman" w:hAnsi="Times New Roman" w:cs="Times New Roman"/>
          <w:u w:val="single"/>
        </w:rPr>
      </w:pPr>
    </w:p>
    <w:p w14:paraId="325CA195" w14:textId="77777777" w:rsidR="00CB4DB4" w:rsidRDefault="0093162D" w:rsidP="002F15AA">
      <w:pPr>
        <w:pStyle w:val="Loendilik"/>
        <w:ind w:left="0"/>
        <w:jc w:val="both"/>
        <w:rPr>
          <w:rFonts w:ascii="Times New Roman" w:hAnsi="Times New Roman" w:cs="Times New Roman"/>
        </w:rPr>
      </w:pPr>
      <w:r>
        <w:rPr>
          <w:rFonts w:ascii="Times New Roman" w:hAnsi="Times New Roman" w:cs="Times New Roman"/>
        </w:rPr>
        <w:t xml:space="preserve">Määruse </w:t>
      </w:r>
      <w:r w:rsidR="00BA704B">
        <w:rPr>
          <w:rFonts w:ascii="Times New Roman" w:hAnsi="Times New Roman" w:cs="Times New Roman"/>
        </w:rPr>
        <w:t xml:space="preserve">(EL) 2017/746 artikli 5 </w:t>
      </w:r>
      <w:r w:rsidR="0087723F">
        <w:rPr>
          <w:rFonts w:ascii="Times New Roman" w:hAnsi="Times New Roman" w:cs="Times New Roman"/>
        </w:rPr>
        <w:t xml:space="preserve">lõike 5 punktis f ja punktis g </w:t>
      </w:r>
      <w:r w:rsidR="00D80F4E">
        <w:rPr>
          <w:rFonts w:ascii="Times New Roman" w:hAnsi="Times New Roman" w:cs="Times New Roman"/>
        </w:rPr>
        <w:t xml:space="preserve">alusel peavad </w:t>
      </w:r>
      <w:r>
        <w:rPr>
          <w:rFonts w:ascii="Times New Roman" w:hAnsi="Times New Roman" w:cs="Times New Roman"/>
        </w:rPr>
        <w:t xml:space="preserve">iga </w:t>
      </w:r>
      <w:r w:rsidRPr="001E1221">
        <w:rPr>
          <w:rFonts w:ascii="Times New Roman" w:hAnsi="Times New Roman" w:cs="Times New Roman"/>
          <w:i/>
        </w:rPr>
        <w:t>in-</w:t>
      </w:r>
      <w:proofErr w:type="spellStart"/>
      <w:r w:rsidRPr="001E1221">
        <w:rPr>
          <w:rFonts w:ascii="Times New Roman" w:hAnsi="Times New Roman" w:cs="Times New Roman"/>
          <w:i/>
        </w:rPr>
        <w:t>house</w:t>
      </w:r>
      <w:proofErr w:type="spellEnd"/>
      <w:r>
        <w:rPr>
          <w:rFonts w:ascii="Times New Roman" w:hAnsi="Times New Roman" w:cs="Times New Roman"/>
        </w:rPr>
        <w:t xml:space="preserve"> </w:t>
      </w:r>
      <w:proofErr w:type="spellStart"/>
      <w:r>
        <w:rPr>
          <w:rFonts w:ascii="Times New Roman" w:hAnsi="Times New Roman" w:cs="Times New Roman"/>
        </w:rPr>
        <w:t>diagnostikamedistiiniseadme</w:t>
      </w:r>
      <w:proofErr w:type="spellEnd"/>
      <w:r>
        <w:rPr>
          <w:rFonts w:ascii="Times New Roman" w:hAnsi="Times New Roman" w:cs="Times New Roman"/>
        </w:rPr>
        <w:t xml:space="preserve"> kohta </w:t>
      </w:r>
      <w:r w:rsidR="00D80F4E">
        <w:rPr>
          <w:rFonts w:ascii="Times New Roman" w:hAnsi="Times New Roman" w:cs="Times New Roman"/>
        </w:rPr>
        <w:t>olema</w:t>
      </w:r>
      <w:r w:rsidR="00BA704B">
        <w:rPr>
          <w:rFonts w:ascii="Times New Roman" w:hAnsi="Times New Roman" w:cs="Times New Roman"/>
        </w:rPr>
        <w:t xml:space="preserve"> järgnevad dokumendid:</w:t>
      </w:r>
    </w:p>
    <w:p w14:paraId="26AF9743" w14:textId="77777777" w:rsidR="002F15AA" w:rsidRDefault="000832D1" w:rsidP="002F15AA">
      <w:pPr>
        <w:pStyle w:val="Loendilik"/>
        <w:numPr>
          <w:ilvl w:val="0"/>
          <w:numId w:val="10"/>
        </w:numPr>
        <w:tabs>
          <w:tab w:val="num" w:pos="350"/>
        </w:tabs>
        <w:ind w:left="0" w:firstLine="0"/>
        <w:jc w:val="both"/>
        <w:rPr>
          <w:rFonts w:ascii="Times New Roman" w:hAnsi="Times New Roman" w:cs="Times New Roman"/>
        </w:rPr>
      </w:pPr>
      <w:r>
        <w:rPr>
          <w:rFonts w:ascii="Times New Roman" w:hAnsi="Times New Roman" w:cs="Times New Roman"/>
        </w:rPr>
        <w:t>Seadmete deklaratsioon</w:t>
      </w:r>
      <w:r w:rsidR="00BA704B">
        <w:rPr>
          <w:rFonts w:ascii="Times New Roman" w:hAnsi="Times New Roman" w:cs="Times New Roman"/>
        </w:rPr>
        <w:t xml:space="preserve"> kodulehel - Lisa </w:t>
      </w:r>
      <w:r w:rsidR="007F7068">
        <w:rPr>
          <w:rFonts w:ascii="Times New Roman" w:hAnsi="Times New Roman" w:cs="Times New Roman"/>
        </w:rPr>
        <w:t>2</w:t>
      </w:r>
      <w:r w:rsidR="0093162D">
        <w:rPr>
          <w:rFonts w:ascii="Times New Roman" w:hAnsi="Times New Roman" w:cs="Times New Roman"/>
        </w:rPr>
        <w:t xml:space="preserve"> </w:t>
      </w:r>
      <w:r w:rsidR="00BA704B">
        <w:rPr>
          <w:rFonts w:ascii="Times New Roman" w:hAnsi="Times New Roman" w:cs="Times New Roman"/>
        </w:rPr>
        <w:t>vorm</w:t>
      </w:r>
      <w:bookmarkStart w:id="4" w:name="_Hlk156814045"/>
    </w:p>
    <w:p w14:paraId="394ABFC7" w14:textId="77777777" w:rsidR="00CB4DB4" w:rsidRPr="002F15AA" w:rsidRDefault="00BA704B" w:rsidP="002F15AA">
      <w:pPr>
        <w:pStyle w:val="Loendilik"/>
        <w:numPr>
          <w:ilvl w:val="0"/>
          <w:numId w:val="10"/>
        </w:numPr>
        <w:tabs>
          <w:tab w:val="num" w:pos="350"/>
        </w:tabs>
        <w:ind w:left="0" w:firstLine="0"/>
        <w:jc w:val="both"/>
        <w:rPr>
          <w:rFonts w:ascii="Times New Roman" w:hAnsi="Times New Roman" w:cs="Times New Roman"/>
        </w:rPr>
      </w:pPr>
      <w:r w:rsidRPr="002F15AA">
        <w:rPr>
          <w:rFonts w:ascii="Times New Roman" w:hAnsi="Times New Roman" w:cs="Times New Roman"/>
        </w:rPr>
        <w:t xml:space="preserve">Üldised ohutus- ja </w:t>
      </w:r>
      <w:proofErr w:type="spellStart"/>
      <w:r w:rsidRPr="002F15AA">
        <w:rPr>
          <w:rFonts w:ascii="Times New Roman" w:hAnsi="Times New Roman" w:cs="Times New Roman"/>
        </w:rPr>
        <w:t>toimivusnõuded</w:t>
      </w:r>
      <w:proofErr w:type="spellEnd"/>
      <w:r w:rsidRPr="002F15AA">
        <w:rPr>
          <w:rFonts w:ascii="Times New Roman" w:hAnsi="Times New Roman" w:cs="Times New Roman"/>
        </w:rPr>
        <w:t xml:space="preserve"> -</w:t>
      </w:r>
      <w:r w:rsidR="007F7068" w:rsidRPr="002F15AA">
        <w:rPr>
          <w:rFonts w:ascii="Times New Roman" w:hAnsi="Times New Roman" w:cs="Times New Roman"/>
        </w:rPr>
        <w:t xml:space="preserve"> Lisa 3</w:t>
      </w:r>
      <w:r w:rsidRPr="002F15AA">
        <w:rPr>
          <w:rFonts w:ascii="Times New Roman" w:hAnsi="Times New Roman" w:cs="Times New Roman"/>
        </w:rPr>
        <w:t xml:space="preserve"> vorm</w:t>
      </w:r>
      <w:bookmarkEnd w:id="4"/>
    </w:p>
    <w:p w14:paraId="03AC185A" w14:textId="77777777" w:rsidR="00E871A9" w:rsidRPr="00E871A9" w:rsidRDefault="00E871A9" w:rsidP="002F15AA">
      <w:pPr>
        <w:pStyle w:val="Loendilik"/>
        <w:numPr>
          <w:ilvl w:val="0"/>
          <w:numId w:val="10"/>
        </w:numPr>
        <w:tabs>
          <w:tab w:val="num" w:pos="350"/>
        </w:tabs>
        <w:ind w:left="0" w:firstLine="0"/>
        <w:jc w:val="both"/>
        <w:rPr>
          <w:rFonts w:ascii="Times New Roman" w:hAnsi="Times New Roman" w:cs="Times New Roman"/>
        </w:rPr>
      </w:pPr>
      <w:r>
        <w:rPr>
          <w:rFonts w:ascii="inherit" w:eastAsia="Times New Roman" w:hAnsi="inherit" w:cs="Times New Roman"/>
          <w:color w:val="000000"/>
          <w:kern w:val="0"/>
          <w:lang w:eastAsia="et-EE"/>
          <w14:ligatures w14:val="none"/>
        </w:rPr>
        <w:t>Ü</w:t>
      </w:r>
      <w:r w:rsidR="00D241DA">
        <w:rPr>
          <w:rFonts w:ascii="inherit" w:eastAsia="Times New Roman" w:hAnsi="inherit" w:cs="Times New Roman"/>
          <w:color w:val="000000"/>
          <w:kern w:val="0"/>
          <w:lang w:eastAsia="et-EE"/>
          <w14:ligatures w14:val="none"/>
        </w:rPr>
        <w:t>ksikasjalik dokumentatsioon</w:t>
      </w:r>
      <w:r>
        <w:rPr>
          <w:rFonts w:ascii="inherit" w:eastAsia="Times New Roman" w:hAnsi="inherit" w:cs="Times New Roman"/>
          <w:color w:val="000000"/>
          <w:kern w:val="0"/>
          <w:lang w:eastAsia="et-EE"/>
          <w14:ligatures w14:val="none"/>
        </w:rPr>
        <w:t xml:space="preserve">, mis võimaldab saada aru tootmiskäitisest, tootmisprotsessist, andmetest seadmete kavandamise ja </w:t>
      </w:r>
      <w:proofErr w:type="spellStart"/>
      <w:r>
        <w:rPr>
          <w:rFonts w:ascii="inherit" w:eastAsia="Times New Roman" w:hAnsi="inherit" w:cs="Times New Roman"/>
          <w:color w:val="000000"/>
          <w:kern w:val="0"/>
          <w:lang w:eastAsia="et-EE"/>
          <w14:ligatures w14:val="none"/>
        </w:rPr>
        <w:t>toimivuse</w:t>
      </w:r>
      <w:proofErr w:type="spellEnd"/>
      <w:r>
        <w:rPr>
          <w:rFonts w:ascii="inherit" w:eastAsia="Times New Roman" w:hAnsi="inherit" w:cs="Times New Roman"/>
          <w:color w:val="000000"/>
          <w:kern w:val="0"/>
          <w:lang w:eastAsia="et-EE"/>
          <w14:ligatures w14:val="none"/>
        </w:rPr>
        <w:t xml:space="preserve">, sealhulgas sihtotstarbe kohta. </w:t>
      </w:r>
    </w:p>
    <w:p w14:paraId="7C2EED1D" w14:textId="77777777" w:rsidR="00E871A9" w:rsidRDefault="00E871A9" w:rsidP="002F15AA">
      <w:pPr>
        <w:pStyle w:val="Loendilik"/>
        <w:ind w:left="0"/>
        <w:jc w:val="both"/>
        <w:rPr>
          <w:rFonts w:ascii="Times New Roman" w:hAnsi="Times New Roman" w:cs="Times New Roman"/>
        </w:rPr>
      </w:pPr>
      <w:r>
        <w:rPr>
          <w:rFonts w:ascii="inherit" w:eastAsia="Times New Roman" w:hAnsi="inherit" w:cs="Times New Roman"/>
          <w:color w:val="000000"/>
          <w:kern w:val="0"/>
          <w:lang w:eastAsia="et-EE"/>
          <w14:ligatures w14:val="none"/>
        </w:rPr>
        <w:t>Meditsiinilaborite</w:t>
      </w:r>
      <w:r w:rsidR="003F7053">
        <w:rPr>
          <w:rFonts w:ascii="inherit" w:eastAsia="Times New Roman" w:hAnsi="inherit" w:cs="Times New Roman"/>
          <w:color w:val="000000"/>
          <w:kern w:val="0"/>
          <w:lang w:eastAsia="et-EE"/>
          <w14:ligatures w14:val="none"/>
        </w:rPr>
        <w:t xml:space="preserve"> </w:t>
      </w:r>
      <w:r w:rsidR="00D241DA">
        <w:rPr>
          <w:rFonts w:ascii="inherit" w:eastAsia="Times New Roman" w:hAnsi="inherit" w:cs="Times New Roman"/>
          <w:color w:val="000000"/>
          <w:kern w:val="0"/>
          <w:lang w:eastAsia="et-EE"/>
          <w14:ligatures w14:val="none"/>
        </w:rPr>
        <w:t>poolt</w:t>
      </w:r>
      <w:r w:rsidR="003F7053">
        <w:rPr>
          <w:rFonts w:ascii="inherit" w:eastAsia="Times New Roman" w:hAnsi="inherit" w:cs="Times New Roman"/>
          <w:color w:val="000000"/>
          <w:kern w:val="0"/>
          <w:lang w:eastAsia="et-EE"/>
          <w14:ligatures w14:val="none"/>
        </w:rPr>
        <w:t xml:space="preserve"> </w:t>
      </w:r>
      <w:r>
        <w:rPr>
          <w:rFonts w:ascii="inherit" w:eastAsia="Times New Roman" w:hAnsi="inherit" w:cs="Times New Roman"/>
          <w:color w:val="000000"/>
          <w:kern w:val="0"/>
          <w:lang w:eastAsia="et-EE"/>
          <w14:ligatures w14:val="none"/>
        </w:rPr>
        <w:t>kata</w:t>
      </w:r>
      <w:r w:rsidR="00D241DA">
        <w:rPr>
          <w:rFonts w:ascii="inherit" w:eastAsia="Times New Roman" w:hAnsi="inherit" w:cs="Times New Roman"/>
          <w:color w:val="000000"/>
          <w:kern w:val="0"/>
          <w:lang w:eastAsia="et-EE"/>
          <w14:ligatures w14:val="none"/>
        </w:rPr>
        <w:t>vad eelpool nimetatud</w:t>
      </w:r>
      <w:r w:rsidR="003F7053">
        <w:rPr>
          <w:rFonts w:ascii="inherit" w:eastAsia="Times New Roman" w:hAnsi="inherit" w:cs="Times New Roman"/>
          <w:color w:val="000000"/>
          <w:kern w:val="0"/>
          <w:lang w:eastAsia="et-EE"/>
          <w14:ligatures w14:val="none"/>
        </w:rPr>
        <w:t xml:space="preserve"> dokumentatsiooni</w:t>
      </w:r>
      <w:r>
        <w:rPr>
          <w:rFonts w:ascii="inherit" w:eastAsia="Times New Roman" w:hAnsi="inherit" w:cs="Times New Roman"/>
          <w:color w:val="000000"/>
          <w:kern w:val="0"/>
          <w:lang w:eastAsia="et-EE"/>
          <w14:ligatures w14:val="none"/>
        </w:rPr>
        <w:t>:</w:t>
      </w:r>
    </w:p>
    <w:p w14:paraId="2F4B691F" w14:textId="77777777" w:rsidR="00CB4DB4" w:rsidRDefault="00BA704B" w:rsidP="002F15AA">
      <w:pPr>
        <w:pStyle w:val="Loendilik"/>
        <w:numPr>
          <w:ilvl w:val="1"/>
          <w:numId w:val="10"/>
        </w:numPr>
        <w:jc w:val="both"/>
        <w:rPr>
          <w:rFonts w:ascii="Times New Roman" w:hAnsi="Times New Roman" w:cs="Times New Roman"/>
        </w:rPr>
      </w:pPr>
      <w:r>
        <w:rPr>
          <w:rFonts w:ascii="Times New Roman" w:hAnsi="Times New Roman" w:cs="Times New Roman"/>
        </w:rPr>
        <w:t xml:space="preserve">Meetodi </w:t>
      </w:r>
      <w:r w:rsidR="00E871A9">
        <w:rPr>
          <w:rFonts w:ascii="Times New Roman" w:hAnsi="Times New Roman" w:cs="Times New Roman"/>
        </w:rPr>
        <w:t xml:space="preserve">ehk </w:t>
      </w:r>
      <w:r w:rsidR="00E871A9">
        <w:rPr>
          <w:rFonts w:ascii="Times New Roman" w:hAnsi="Times New Roman" w:cs="Times New Roman"/>
          <w:i/>
        </w:rPr>
        <w:t>in-</w:t>
      </w:r>
      <w:proofErr w:type="spellStart"/>
      <w:r w:rsidR="00E871A9">
        <w:rPr>
          <w:rFonts w:ascii="Times New Roman" w:hAnsi="Times New Roman" w:cs="Times New Roman"/>
          <w:i/>
        </w:rPr>
        <w:t>house</w:t>
      </w:r>
      <w:proofErr w:type="spellEnd"/>
      <w:r w:rsidR="00E871A9">
        <w:rPr>
          <w:rFonts w:ascii="Times New Roman" w:hAnsi="Times New Roman" w:cs="Times New Roman"/>
          <w:i/>
        </w:rPr>
        <w:t xml:space="preserve"> </w:t>
      </w:r>
      <w:r w:rsidR="00E871A9">
        <w:rPr>
          <w:rFonts w:ascii="Times New Roman" w:hAnsi="Times New Roman" w:cs="Times New Roman"/>
        </w:rPr>
        <w:t xml:space="preserve">diagnostikameditsiiniseadme </w:t>
      </w:r>
      <w:r>
        <w:rPr>
          <w:rFonts w:ascii="Times New Roman" w:hAnsi="Times New Roman" w:cs="Times New Roman"/>
        </w:rPr>
        <w:t>kinnitatud valideerimisprotokoll</w:t>
      </w:r>
    </w:p>
    <w:p w14:paraId="7B0CA034" w14:textId="77777777" w:rsidR="00CB4DB4" w:rsidRDefault="00BA704B" w:rsidP="002F15AA">
      <w:pPr>
        <w:pStyle w:val="Loendilik"/>
        <w:numPr>
          <w:ilvl w:val="1"/>
          <w:numId w:val="10"/>
        </w:numPr>
        <w:jc w:val="both"/>
        <w:rPr>
          <w:rFonts w:ascii="Times New Roman" w:hAnsi="Times New Roman" w:cs="Times New Roman"/>
        </w:rPr>
      </w:pPr>
      <w:r>
        <w:rPr>
          <w:rFonts w:ascii="Times New Roman" w:hAnsi="Times New Roman" w:cs="Times New Roman"/>
        </w:rPr>
        <w:t xml:space="preserve">Meetodi </w:t>
      </w:r>
      <w:r w:rsidR="00E871A9">
        <w:rPr>
          <w:rFonts w:ascii="Times New Roman" w:hAnsi="Times New Roman" w:cs="Times New Roman"/>
        </w:rPr>
        <w:t xml:space="preserve">ehk </w:t>
      </w:r>
      <w:r w:rsidR="00E871A9">
        <w:rPr>
          <w:rFonts w:ascii="Times New Roman" w:hAnsi="Times New Roman" w:cs="Times New Roman"/>
          <w:i/>
        </w:rPr>
        <w:t>in-</w:t>
      </w:r>
      <w:proofErr w:type="spellStart"/>
      <w:r w:rsidR="00E871A9">
        <w:rPr>
          <w:rFonts w:ascii="Times New Roman" w:hAnsi="Times New Roman" w:cs="Times New Roman"/>
          <w:i/>
        </w:rPr>
        <w:t>house</w:t>
      </w:r>
      <w:proofErr w:type="spellEnd"/>
      <w:r w:rsidR="00E871A9">
        <w:rPr>
          <w:rFonts w:ascii="Times New Roman" w:hAnsi="Times New Roman" w:cs="Times New Roman"/>
          <w:i/>
        </w:rPr>
        <w:t xml:space="preserve"> </w:t>
      </w:r>
      <w:r w:rsidR="00E871A9">
        <w:rPr>
          <w:rFonts w:ascii="Times New Roman" w:hAnsi="Times New Roman" w:cs="Times New Roman"/>
        </w:rPr>
        <w:t xml:space="preserve">diagnostikameditsiiniseadme </w:t>
      </w:r>
      <w:r>
        <w:rPr>
          <w:rFonts w:ascii="Times New Roman" w:hAnsi="Times New Roman" w:cs="Times New Roman"/>
        </w:rPr>
        <w:t>tööjuhend</w:t>
      </w:r>
    </w:p>
    <w:p w14:paraId="2E6AD1D8" w14:textId="77777777" w:rsidR="00CB4DB4" w:rsidRDefault="00BA704B" w:rsidP="002F15AA">
      <w:pPr>
        <w:pStyle w:val="Loendilik"/>
        <w:numPr>
          <w:ilvl w:val="1"/>
          <w:numId w:val="10"/>
        </w:numPr>
        <w:jc w:val="both"/>
        <w:rPr>
          <w:rFonts w:ascii="Times New Roman" w:hAnsi="Times New Roman" w:cs="Times New Roman"/>
        </w:rPr>
      </w:pPr>
      <w:r>
        <w:rPr>
          <w:rFonts w:ascii="Times New Roman" w:hAnsi="Times New Roman" w:cs="Times New Roman"/>
        </w:rPr>
        <w:t>Kliend</w:t>
      </w:r>
      <w:r w:rsidR="00E871A9">
        <w:rPr>
          <w:rFonts w:ascii="Times New Roman" w:hAnsi="Times New Roman" w:cs="Times New Roman"/>
        </w:rPr>
        <w:t xml:space="preserve">i infomaterjal vastava meetodi ehk </w:t>
      </w:r>
      <w:r w:rsidR="00E871A9">
        <w:rPr>
          <w:rFonts w:ascii="Times New Roman" w:hAnsi="Times New Roman" w:cs="Times New Roman"/>
          <w:i/>
        </w:rPr>
        <w:t>in-</w:t>
      </w:r>
      <w:proofErr w:type="spellStart"/>
      <w:r w:rsidR="00E871A9">
        <w:rPr>
          <w:rFonts w:ascii="Times New Roman" w:hAnsi="Times New Roman" w:cs="Times New Roman"/>
          <w:i/>
        </w:rPr>
        <w:t>house</w:t>
      </w:r>
      <w:proofErr w:type="spellEnd"/>
      <w:r w:rsidR="00E871A9">
        <w:rPr>
          <w:rFonts w:ascii="Times New Roman" w:hAnsi="Times New Roman" w:cs="Times New Roman"/>
          <w:i/>
        </w:rPr>
        <w:t xml:space="preserve"> </w:t>
      </w:r>
      <w:r w:rsidR="00E871A9">
        <w:rPr>
          <w:rFonts w:ascii="Times New Roman" w:hAnsi="Times New Roman" w:cs="Times New Roman"/>
        </w:rPr>
        <w:t xml:space="preserve">diagnostikameditsiiniseadmega </w:t>
      </w:r>
      <w:r>
        <w:rPr>
          <w:rFonts w:ascii="Times New Roman" w:hAnsi="Times New Roman" w:cs="Times New Roman"/>
        </w:rPr>
        <w:t>teostatava analüüsi kohta</w:t>
      </w:r>
    </w:p>
    <w:p w14:paraId="5301151F" w14:textId="77777777" w:rsidR="00CB4DB4" w:rsidRDefault="00E871A9" w:rsidP="002F15AA">
      <w:pPr>
        <w:pStyle w:val="Loendilik"/>
        <w:numPr>
          <w:ilvl w:val="0"/>
          <w:numId w:val="10"/>
        </w:numPr>
        <w:ind w:left="0" w:firstLine="0"/>
        <w:jc w:val="both"/>
        <w:rPr>
          <w:rFonts w:ascii="Times New Roman" w:hAnsi="Times New Roman" w:cs="Times New Roman"/>
        </w:rPr>
      </w:pPr>
      <w:r>
        <w:rPr>
          <w:rFonts w:ascii="inherit" w:eastAsia="Times New Roman" w:hAnsi="inherit" w:cs="Times New Roman"/>
          <w:color w:val="000000"/>
          <w:kern w:val="0"/>
          <w:lang w:eastAsia="et-EE"/>
          <w14:ligatures w14:val="none"/>
        </w:rPr>
        <w:t xml:space="preserve">Tervishoiuasutus vaatab läbi seadmete kliinilisest kasutamisest saadud kogemused ja </w:t>
      </w:r>
      <w:r w:rsidR="0093162D">
        <w:rPr>
          <w:rFonts w:ascii="inherit" w:eastAsia="Times New Roman" w:hAnsi="inherit" w:cs="Times New Roman"/>
          <w:color w:val="000000"/>
          <w:kern w:val="0"/>
          <w:lang w:eastAsia="et-EE"/>
          <w14:ligatures w14:val="none"/>
        </w:rPr>
        <w:t xml:space="preserve">rakendab </w:t>
      </w:r>
      <w:r>
        <w:rPr>
          <w:rFonts w:ascii="inherit" w:eastAsia="Times New Roman" w:hAnsi="inherit" w:cs="Times New Roman"/>
          <w:color w:val="000000"/>
          <w:kern w:val="0"/>
          <w:lang w:eastAsia="et-EE"/>
          <w14:ligatures w14:val="none"/>
        </w:rPr>
        <w:t>kõik vajalikud parandusmeetmed.</w:t>
      </w:r>
      <w:r>
        <w:rPr>
          <w:rFonts w:ascii="Times New Roman" w:hAnsi="Times New Roman" w:cs="Times New Roman"/>
        </w:rPr>
        <w:t xml:space="preserve"> Ehk tervishoiuasutus registreerib</w:t>
      </w:r>
      <w:r w:rsidR="00BA704B">
        <w:rPr>
          <w:rFonts w:ascii="Times New Roman" w:hAnsi="Times New Roman" w:cs="Times New Roman"/>
        </w:rPr>
        <w:t xml:space="preserve"> valmistamisperioodi jooksul aset leidnud ohujuhtumid</w:t>
      </w:r>
      <w:r>
        <w:rPr>
          <w:rFonts w:ascii="Times New Roman" w:hAnsi="Times New Roman" w:cs="Times New Roman"/>
        </w:rPr>
        <w:t xml:space="preserve"> ja kasutamiskogemuse</w:t>
      </w:r>
      <w:r w:rsidR="00BA704B">
        <w:rPr>
          <w:rFonts w:ascii="Times New Roman" w:hAnsi="Times New Roman" w:cs="Times New Roman"/>
        </w:rPr>
        <w:t xml:space="preserve"> </w:t>
      </w:r>
      <w:r>
        <w:rPr>
          <w:rFonts w:ascii="Times New Roman" w:hAnsi="Times New Roman" w:cs="Times New Roman"/>
        </w:rPr>
        <w:t>ning viib sisse vajadusel parandusmeetmed</w:t>
      </w:r>
      <w:r w:rsidR="00BA704B">
        <w:rPr>
          <w:rFonts w:ascii="Times New Roman" w:hAnsi="Times New Roman" w:cs="Times New Roman"/>
        </w:rPr>
        <w:t>.</w:t>
      </w:r>
    </w:p>
    <w:p w14:paraId="6B94354E" w14:textId="77777777" w:rsidR="00CB4DB4" w:rsidRDefault="00CB4DB4" w:rsidP="002F15AA">
      <w:pPr>
        <w:jc w:val="both"/>
        <w:rPr>
          <w:rFonts w:ascii="Times New Roman" w:hAnsi="Times New Roman" w:cs="Times New Roman"/>
        </w:rPr>
      </w:pPr>
    </w:p>
    <w:p w14:paraId="2FCDD285" w14:textId="77777777" w:rsidR="00CB4DB4" w:rsidRDefault="007F7068" w:rsidP="002F15AA">
      <w:pPr>
        <w:pStyle w:val="Loendilik"/>
        <w:ind w:left="0"/>
        <w:jc w:val="both"/>
        <w:rPr>
          <w:rFonts w:ascii="Times New Roman" w:hAnsi="Times New Roman" w:cs="Times New Roman"/>
        </w:rPr>
      </w:pPr>
      <w:r>
        <w:rPr>
          <w:rFonts w:ascii="Times New Roman" w:hAnsi="Times New Roman" w:cs="Times New Roman"/>
          <w:b/>
        </w:rPr>
        <w:t>2)</w:t>
      </w:r>
      <w:r w:rsidR="00B64744" w:rsidRPr="00B64744">
        <w:rPr>
          <w:rFonts w:ascii="Times New Roman" w:hAnsi="Times New Roman" w:cs="Times New Roman"/>
          <w:b/>
        </w:rPr>
        <w:t xml:space="preserve"> </w:t>
      </w:r>
      <w:r w:rsidR="00BA704B" w:rsidRPr="00B64744">
        <w:rPr>
          <w:rFonts w:ascii="Times New Roman" w:hAnsi="Times New Roman" w:cs="Times New Roman"/>
          <w:b/>
        </w:rPr>
        <w:t>26. mai</w:t>
      </w:r>
      <w:r w:rsidR="0093162D">
        <w:rPr>
          <w:rFonts w:ascii="Times New Roman" w:hAnsi="Times New Roman" w:cs="Times New Roman"/>
          <w:b/>
        </w:rPr>
        <w:t>l</w:t>
      </w:r>
      <w:r w:rsidR="00BA704B" w:rsidRPr="00B64744">
        <w:rPr>
          <w:rFonts w:ascii="Times New Roman" w:hAnsi="Times New Roman" w:cs="Times New Roman"/>
          <w:b/>
        </w:rPr>
        <w:t xml:space="preserve"> 2028</w:t>
      </w:r>
      <w:r w:rsidR="00BA704B" w:rsidRPr="00B64744">
        <w:rPr>
          <w:rFonts w:ascii="Times New Roman" w:hAnsi="Times New Roman" w:cs="Times New Roman"/>
        </w:rPr>
        <w:t xml:space="preserve"> tekib</w:t>
      </w:r>
      <w:r w:rsidR="00BA704B">
        <w:rPr>
          <w:rFonts w:ascii="Times New Roman" w:hAnsi="Times New Roman" w:cs="Times New Roman"/>
        </w:rPr>
        <w:t xml:space="preserve"> kohustus </w:t>
      </w:r>
      <w:r w:rsidR="0093162D">
        <w:rPr>
          <w:rFonts w:ascii="Times New Roman" w:hAnsi="Times New Roman" w:cs="Times New Roman"/>
        </w:rPr>
        <w:t xml:space="preserve">kontrollida </w:t>
      </w:r>
      <w:r w:rsidR="00BA704B">
        <w:rPr>
          <w:rFonts w:ascii="Times New Roman" w:hAnsi="Times New Roman" w:cs="Times New Roman"/>
        </w:rPr>
        <w:t xml:space="preserve">EUDAMED </w:t>
      </w:r>
      <w:r w:rsidR="0087723F">
        <w:rPr>
          <w:rFonts w:ascii="Times New Roman" w:hAnsi="Times New Roman" w:cs="Times New Roman"/>
        </w:rPr>
        <w:t>rakendusest, kas Euroopa Liidu turul on olemas alternatiivse</w:t>
      </w:r>
      <w:r w:rsidR="00CF0287">
        <w:rPr>
          <w:rFonts w:ascii="Times New Roman" w:hAnsi="Times New Roman" w:cs="Times New Roman"/>
        </w:rPr>
        <w:t>t</w:t>
      </w:r>
      <w:r w:rsidR="0087723F">
        <w:rPr>
          <w:rFonts w:ascii="Times New Roman" w:hAnsi="Times New Roman" w:cs="Times New Roman"/>
        </w:rPr>
        <w:t>, samaväärset</w:t>
      </w:r>
      <w:r w:rsidR="00BA704B">
        <w:rPr>
          <w:rFonts w:ascii="Times New Roman" w:hAnsi="Times New Roman" w:cs="Times New Roman"/>
        </w:rPr>
        <w:t xml:space="preserve"> IVD vastavusmärgisega</w:t>
      </w:r>
      <w:r w:rsidR="0087723F">
        <w:rPr>
          <w:rFonts w:ascii="Times New Roman" w:hAnsi="Times New Roman" w:cs="Times New Roman"/>
        </w:rPr>
        <w:t xml:space="preserve"> toodet</w:t>
      </w:r>
      <w:r w:rsidR="00BA704B">
        <w:rPr>
          <w:rFonts w:ascii="Times New Roman" w:hAnsi="Times New Roman" w:cs="Times New Roman"/>
        </w:rPr>
        <w:t xml:space="preserve">. </w:t>
      </w:r>
      <w:r w:rsidR="0087723F" w:rsidRPr="00644B32">
        <w:rPr>
          <w:rFonts w:ascii="Times New Roman" w:hAnsi="Times New Roman" w:cs="Times New Roman"/>
          <w:i/>
        </w:rPr>
        <w:t>In-</w:t>
      </w:r>
      <w:proofErr w:type="spellStart"/>
      <w:r w:rsidR="0087723F" w:rsidRPr="00644B32">
        <w:rPr>
          <w:rFonts w:ascii="Times New Roman" w:hAnsi="Times New Roman" w:cs="Times New Roman"/>
          <w:i/>
        </w:rPr>
        <w:t>house</w:t>
      </w:r>
      <w:proofErr w:type="spellEnd"/>
      <w:r w:rsidR="0087723F" w:rsidRPr="00644B32">
        <w:rPr>
          <w:rFonts w:ascii="Times New Roman" w:hAnsi="Times New Roman" w:cs="Times New Roman"/>
          <w:i/>
        </w:rPr>
        <w:t xml:space="preserve"> </w:t>
      </w:r>
      <w:r w:rsidR="0087723F">
        <w:rPr>
          <w:rFonts w:ascii="Times New Roman" w:hAnsi="Times New Roman" w:cs="Times New Roman"/>
        </w:rPr>
        <w:t xml:space="preserve">analüüsi pakkuv tervishoiuasutus peab turuseisundit perioodiliselt </w:t>
      </w:r>
      <w:proofErr w:type="spellStart"/>
      <w:r w:rsidR="0087723F">
        <w:rPr>
          <w:rFonts w:ascii="Times New Roman" w:hAnsi="Times New Roman" w:cs="Times New Roman"/>
        </w:rPr>
        <w:t>monitoorima</w:t>
      </w:r>
      <w:proofErr w:type="spellEnd"/>
      <w:r w:rsidR="00BA704B">
        <w:rPr>
          <w:rFonts w:ascii="Times New Roman" w:hAnsi="Times New Roman" w:cs="Times New Roman"/>
        </w:rPr>
        <w:t>.</w:t>
      </w:r>
    </w:p>
    <w:p w14:paraId="0612026D" w14:textId="77777777" w:rsidR="00CB4DB4" w:rsidRDefault="00CB4DB4" w:rsidP="002F15AA">
      <w:pPr>
        <w:pStyle w:val="Loendilik"/>
        <w:ind w:left="0"/>
        <w:jc w:val="both"/>
        <w:rPr>
          <w:rFonts w:ascii="Times New Roman" w:hAnsi="Times New Roman" w:cs="Times New Roman"/>
        </w:rPr>
      </w:pPr>
    </w:p>
    <w:p w14:paraId="7BF3B55C" w14:textId="77777777" w:rsidR="00CB4DB4" w:rsidRDefault="00BA704B" w:rsidP="002F15AA">
      <w:pPr>
        <w:pStyle w:val="Loendilik"/>
        <w:ind w:left="0"/>
        <w:jc w:val="both"/>
        <w:rPr>
          <w:rFonts w:ascii="Times New Roman" w:hAnsi="Times New Roman" w:cs="Times New Roman"/>
        </w:rPr>
      </w:pPr>
      <w:r>
        <w:rPr>
          <w:rFonts w:ascii="Times New Roman" w:hAnsi="Times New Roman" w:cs="Times New Roman"/>
        </w:rPr>
        <w:t xml:space="preserve">Kui turul on saadaval </w:t>
      </w:r>
      <w:r w:rsidR="0087723F">
        <w:rPr>
          <w:rFonts w:ascii="Times New Roman" w:hAnsi="Times New Roman" w:cs="Times New Roman"/>
        </w:rPr>
        <w:t>samaväärne</w:t>
      </w:r>
      <w:r>
        <w:rPr>
          <w:rFonts w:ascii="Times New Roman" w:hAnsi="Times New Roman" w:cs="Times New Roman"/>
        </w:rPr>
        <w:t xml:space="preserve"> IVD vastavusmärgisega</w:t>
      </w:r>
      <w:r w:rsidR="0087723F">
        <w:rPr>
          <w:rFonts w:ascii="Times New Roman" w:hAnsi="Times New Roman" w:cs="Times New Roman"/>
        </w:rPr>
        <w:t xml:space="preserve"> toode</w:t>
      </w:r>
      <w:r w:rsidR="00644B32">
        <w:rPr>
          <w:rFonts w:ascii="Times New Roman" w:hAnsi="Times New Roman" w:cs="Times New Roman"/>
        </w:rPr>
        <w:t xml:space="preserve">, siis tuleb </w:t>
      </w:r>
      <w:r w:rsidR="00644B32" w:rsidRPr="00644B32">
        <w:rPr>
          <w:rFonts w:ascii="Times New Roman" w:hAnsi="Times New Roman" w:cs="Times New Roman"/>
          <w:i/>
        </w:rPr>
        <w:t>in-</w:t>
      </w:r>
      <w:proofErr w:type="spellStart"/>
      <w:r w:rsidR="00644B32" w:rsidRPr="00644B32">
        <w:rPr>
          <w:rFonts w:ascii="Times New Roman" w:hAnsi="Times New Roman" w:cs="Times New Roman"/>
          <w:i/>
        </w:rPr>
        <w:t>house</w:t>
      </w:r>
      <w:proofErr w:type="spellEnd"/>
      <w:r w:rsidR="0087723F">
        <w:rPr>
          <w:rFonts w:ascii="Times New Roman" w:hAnsi="Times New Roman" w:cs="Times New Roman"/>
        </w:rPr>
        <w:t xml:space="preserve"> meetodi </w:t>
      </w:r>
      <w:r w:rsidR="00CF0287">
        <w:rPr>
          <w:rFonts w:ascii="Times New Roman" w:hAnsi="Times New Roman" w:cs="Times New Roman"/>
        </w:rPr>
        <w:t>kasutamine</w:t>
      </w:r>
      <w:r w:rsidR="0087723F">
        <w:rPr>
          <w:rFonts w:ascii="Times New Roman" w:hAnsi="Times New Roman" w:cs="Times New Roman"/>
        </w:rPr>
        <w:t xml:space="preserve"> lõpetada </w:t>
      </w:r>
      <w:r w:rsidR="00644B32">
        <w:rPr>
          <w:rFonts w:ascii="Times New Roman" w:hAnsi="Times New Roman" w:cs="Times New Roman"/>
        </w:rPr>
        <w:t xml:space="preserve">või põhjendada </w:t>
      </w:r>
      <w:r w:rsidR="00644B32" w:rsidRPr="00644B32">
        <w:rPr>
          <w:rFonts w:ascii="Times New Roman" w:hAnsi="Times New Roman" w:cs="Times New Roman"/>
          <w:i/>
        </w:rPr>
        <w:t>in-</w:t>
      </w:r>
      <w:proofErr w:type="spellStart"/>
      <w:r w:rsidR="00644B32" w:rsidRPr="00644B32">
        <w:rPr>
          <w:rFonts w:ascii="Times New Roman" w:hAnsi="Times New Roman" w:cs="Times New Roman"/>
          <w:i/>
        </w:rPr>
        <w:t>house</w:t>
      </w:r>
      <w:proofErr w:type="spellEnd"/>
      <w:r>
        <w:rPr>
          <w:rFonts w:ascii="Times New Roman" w:hAnsi="Times New Roman" w:cs="Times New Roman"/>
        </w:rPr>
        <w:t xml:space="preserve"> meditsiiniseadme jätkuva kasutamise vajadust. Põhjusteks võivad olla asja</w:t>
      </w:r>
      <w:r w:rsidR="0087723F">
        <w:rPr>
          <w:rFonts w:ascii="Times New Roman" w:hAnsi="Times New Roman" w:cs="Times New Roman"/>
        </w:rPr>
        <w:t xml:space="preserve">olud, et </w:t>
      </w:r>
      <w:r w:rsidR="00CF0287">
        <w:rPr>
          <w:rFonts w:ascii="Times New Roman" w:hAnsi="Times New Roman" w:cs="Times New Roman"/>
        </w:rPr>
        <w:t xml:space="preserve">näiteks, </w:t>
      </w:r>
      <w:r w:rsidR="0087723F">
        <w:rPr>
          <w:rFonts w:ascii="Times New Roman" w:hAnsi="Times New Roman" w:cs="Times New Roman"/>
        </w:rPr>
        <w:t>IVD meditsiiniseade ei</w:t>
      </w:r>
      <w:r>
        <w:rPr>
          <w:rFonts w:ascii="Times New Roman" w:hAnsi="Times New Roman" w:cs="Times New Roman"/>
        </w:rPr>
        <w:t xml:space="preserve"> rahuldada </w:t>
      </w:r>
      <w:r w:rsidR="00CF0287">
        <w:rPr>
          <w:rFonts w:ascii="Times New Roman" w:hAnsi="Times New Roman" w:cs="Times New Roman"/>
        </w:rPr>
        <w:t xml:space="preserve">konkreetse </w:t>
      </w:r>
      <w:r>
        <w:rPr>
          <w:rFonts w:ascii="Times New Roman" w:hAnsi="Times New Roman" w:cs="Times New Roman"/>
        </w:rPr>
        <w:t xml:space="preserve">patsiendirühma erivajadusi või ei ole samaväärsel </w:t>
      </w:r>
      <w:proofErr w:type="spellStart"/>
      <w:r>
        <w:rPr>
          <w:rFonts w:ascii="Times New Roman" w:hAnsi="Times New Roman" w:cs="Times New Roman"/>
        </w:rPr>
        <w:t>toimivustasemel</w:t>
      </w:r>
      <w:proofErr w:type="spellEnd"/>
      <w:r>
        <w:rPr>
          <w:rFonts w:ascii="Times New Roman" w:hAnsi="Times New Roman" w:cs="Times New Roman"/>
        </w:rPr>
        <w:t>. See võib põhineda tehnilistel, bioloogilistel või kliinilistel aspektidel, nt</w:t>
      </w:r>
      <w:r w:rsidR="00CF0287">
        <w:rPr>
          <w:rFonts w:ascii="Times New Roman" w:hAnsi="Times New Roman" w:cs="Times New Roman"/>
        </w:rPr>
        <w:t>.</w:t>
      </w:r>
      <w:r>
        <w:rPr>
          <w:rFonts w:ascii="Times New Roman" w:hAnsi="Times New Roman" w:cs="Times New Roman"/>
        </w:rPr>
        <w:t xml:space="preserve"> erinev sihtotstarve, kliinilised seisundid, patsiendirühmad, kasutustingimused, toimimispõhimõtted, heakskiidetud proovimaterjalid, kriitilised </w:t>
      </w:r>
      <w:proofErr w:type="spellStart"/>
      <w:r>
        <w:rPr>
          <w:rFonts w:ascii="Times New Roman" w:hAnsi="Times New Roman" w:cs="Times New Roman"/>
        </w:rPr>
        <w:t>toimivusnäitajad</w:t>
      </w:r>
      <w:proofErr w:type="spellEnd"/>
      <w:r>
        <w:rPr>
          <w:rFonts w:ascii="Times New Roman" w:hAnsi="Times New Roman" w:cs="Times New Roman"/>
        </w:rPr>
        <w:t xml:space="preserve"> või kriitilised tehnilised kirjeldused.</w:t>
      </w:r>
      <w:r w:rsidR="0087723F" w:rsidRPr="0087723F">
        <w:rPr>
          <w:rFonts w:ascii="Times New Roman" w:hAnsi="Times New Roman" w:cs="Times New Roman"/>
        </w:rPr>
        <w:t xml:space="preserve"> </w:t>
      </w:r>
      <w:r w:rsidR="0087723F">
        <w:rPr>
          <w:rFonts w:ascii="Times New Roman" w:hAnsi="Times New Roman" w:cs="Times New Roman"/>
        </w:rPr>
        <w:t>Põhjendus seadme tehniliste, bioloogiliste või kliiniliste aspektide põhjal tuleb dokumenteerida.</w:t>
      </w:r>
    </w:p>
    <w:p w14:paraId="4F81793D" w14:textId="77777777" w:rsidR="002F15AA" w:rsidRDefault="002F15AA" w:rsidP="002F15AA">
      <w:pPr>
        <w:pStyle w:val="Loendilik"/>
        <w:ind w:left="0"/>
        <w:jc w:val="both"/>
        <w:rPr>
          <w:rFonts w:ascii="Times New Roman" w:hAnsi="Times New Roman" w:cs="Times New Roman"/>
        </w:rPr>
      </w:pPr>
    </w:p>
    <w:p w14:paraId="03756DBD" w14:textId="77777777" w:rsidR="00CB4DB4" w:rsidRDefault="00CB4DB4" w:rsidP="002F15AA">
      <w:pPr>
        <w:jc w:val="both"/>
        <w:rPr>
          <w:rFonts w:ascii="Times New Roman" w:hAnsi="Times New Roman" w:cs="Times New Roman"/>
        </w:rPr>
      </w:pPr>
    </w:p>
    <w:p w14:paraId="4AFFAB93" w14:textId="77777777" w:rsidR="00CB4DB4" w:rsidRDefault="00BA704B" w:rsidP="002F15AA">
      <w:pPr>
        <w:pStyle w:val="Pealkiri1"/>
        <w:numPr>
          <w:ilvl w:val="0"/>
          <w:numId w:val="14"/>
        </w:numPr>
        <w:ind w:left="0" w:firstLine="0"/>
      </w:pPr>
      <w:bookmarkStart w:id="5" w:name="_Toc163824889"/>
      <w:r>
        <w:t>Viited:</w:t>
      </w:r>
      <w:bookmarkEnd w:id="5"/>
      <w:r>
        <w:t xml:space="preserve"> </w:t>
      </w:r>
    </w:p>
    <w:p w14:paraId="4D65FDEB" w14:textId="2FAEE057" w:rsidR="00CB4DB4" w:rsidRPr="00CC25BE" w:rsidRDefault="0099409E" w:rsidP="002F15AA">
      <w:pPr>
        <w:pStyle w:val="Loendilik"/>
        <w:numPr>
          <w:ilvl w:val="0"/>
          <w:numId w:val="9"/>
        </w:numPr>
        <w:ind w:left="0" w:firstLine="0"/>
        <w:jc w:val="both"/>
        <w:rPr>
          <w:rStyle w:val="Hperlink"/>
          <w:rFonts w:ascii="Times New Roman" w:hAnsi="Times New Roman" w:cs="Times New Roman"/>
          <w:color w:val="auto"/>
          <w:u w:val="none"/>
        </w:rPr>
      </w:pPr>
      <w:hyperlink r:id="rId14" w:history="1">
        <w:r w:rsidR="003F7053" w:rsidRPr="00CC25BE">
          <w:rPr>
            <w:rStyle w:val="Hperlink"/>
            <w:rFonts w:ascii="Times New Roman" w:hAnsi="Times New Roman" w:cs="Times New Roman"/>
          </w:rPr>
          <w:t xml:space="preserve">MDCG 2023-1 </w:t>
        </w:r>
        <w:proofErr w:type="spellStart"/>
        <w:r w:rsidR="003F7053" w:rsidRPr="00CC25BE">
          <w:rPr>
            <w:rStyle w:val="Hperlink"/>
            <w:rFonts w:ascii="Times New Roman" w:hAnsi="Times New Roman" w:cs="Times New Roman"/>
          </w:rPr>
          <w:t>Guidance</w:t>
        </w:r>
        <w:proofErr w:type="spellEnd"/>
        <w:r w:rsidR="003F7053" w:rsidRPr="00CC25BE">
          <w:rPr>
            <w:rStyle w:val="Hperlink"/>
            <w:rFonts w:ascii="Times New Roman" w:hAnsi="Times New Roman" w:cs="Times New Roman"/>
          </w:rPr>
          <w:t xml:space="preserve"> on </w:t>
        </w:r>
        <w:proofErr w:type="spellStart"/>
        <w:r w:rsidR="003F7053" w:rsidRPr="00CC25BE">
          <w:rPr>
            <w:rStyle w:val="Hperlink"/>
            <w:rFonts w:ascii="Times New Roman" w:hAnsi="Times New Roman" w:cs="Times New Roman"/>
          </w:rPr>
          <w:t>the</w:t>
        </w:r>
        <w:proofErr w:type="spellEnd"/>
        <w:r w:rsidR="003F7053" w:rsidRPr="00CC25BE">
          <w:rPr>
            <w:rStyle w:val="Hperlink"/>
            <w:rFonts w:ascii="Times New Roman" w:hAnsi="Times New Roman" w:cs="Times New Roman"/>
          </w:rPr>
          <w:t xml:space="preserve"> </w:t>
        </w:r>
        <w:proofErr w:type="spellStart"/>
        <w:r w:rsidR="003F7053" w:rsidRPr="00CC25BE">
          <w:rPr>
            <w:rStyle w:val="Hperlink"/>
            <w:rFonts w:ascii="Times New Roman" w:hAnsi="Times New Roman" w:cs="Times New Roman"/>
          </w:rPr>
          <w:t>health</w:t>
        </w:r>
        <w:proofErr w:type="spellEnd"/>
        <w:r w:rsidR="003F7053" w:rsidRPr="00CC25BE">
          <w:rPr>
            <w:rStyle w:val="Hperlink"/>
            <w:rFonts w:ascii="Times New Roman" w:hAnsi="Times New Roman" w:cs="Times New Roman"/>
          </w:rPr>
          <w:t xml:space="preserve"> </w:t>
        </w:r>
        <w:proofErr w:type="spellStart"/>
        <w:r w:rsidR="003F7053" w:rsidRPr="00CC25BE">
          <w:rPr>
            <w:rStyle w:val="Hperlink"/>
            <w:rFonts w:ascii="Times New Roman" w:hAnsi="Times New Roman" w:cs="Times New Roman"/>
          </w:rPr>
          <w:t>institution</w:t>
        </w:r>
        <w:proofErr w:type="spellEnd"/>
        <w:r w:rsidR="003F7053" w:rsidRPr="00CC25BE">
          <w:rPr>
            <w:rStyle w:val="Hperlink"/>
            <w:rFonts w:ascii="Times New Roman" w:hAnsi="Times New Roman" w:cs="Times New Roman"/>
          </w:rPr>
          <w:t xml:space="preserve"> </w:t>
        </w:r>
        <w:proofErr w:type="spellStart"/>
        <w:r w:rsidR="003F7053" w:rsidRPr="00CC25BE">
          <w:rPr>
            <w:rStyle w:val="Hperlink"/>
            <w:rFonts w:ascii="Times New Roman" w:hAnsi="Times New Roman" w:cs="Times New Roman"/>
          </w:rPr>
          <w:t>exemption</w:t>
        </w:r>
        <w:proofErr w:type="spellEnd"/>
        <w:r w:rsidR="003F7053" w:rsidRPr="00CC25BE">
          <w:rPr>
            <w:rStyle w:val="Hperlink"/>
            <w:rFonts w:ascii="Times New Roman" w:hAnsi="Times New Roman" w:cs="Times New Roman"/>
          </w:rPr>
          <w:t xml:space="preserve"> Under </w:t>
        </w:r>
        <w:proofErr w:type="spellStart"/>
        <w:r w:rsidR="003F7053" w:rsidRPr="00CC25BE">
          <w:rPr>
            <w:rStyle w:val="Hperlink"/>
            <w:rFonts w:ascii="Times New Roman" w:hAnsi="Times New Roman" w:cs="Times New Roman"/>
          </w:rPr>
          <w:t>Article</w:t>
        </w:r>
        <w:proofErr w:type="spellEnd"/>
        <w:r w:rsidR="003F7053" w:rsidRPr="00CC25BE">
          <w:rPr>
            <w:rStyle w:val="Hperlink"/>
            <w:rFonts w:ascii="Times New Roman" w:hAnsi="Times New Roman" w:cs="Times New Roman"/>
          </w:rPr>
          <w:t xml:space="preserve"> 5(5) of </w:t>
        </w:r>
        <w:proofErr w:type="spellStart"/>
        <w:r w:rsidR="003F7053" w:rsidRPr="00CC25BE">
          <w:rPr>
            <w:rStyle w:val="Hperlink"/>
            <w:rFonts w:ascii="Times New Roman" w:hAnsi="Times New Roman" w:cs="Times New Roman"/>
          </w:rPr>
          <w:t>Regulation</w:t>
        </w:r>
        <w:proofErr w:type="spellEnd"/>
        <w:r w:rsidR="003F7053" w:rsidRPr="00CC25BE">
          <w:rPr>
            <w:rStyle w:val="Hperlink"/>
            <w:rFonts w:ascii="Times New Roman" w:hAnsi="Times New Roman" w:cs="Times New Roman"/>
          </w:rPr>
          <w:t xml:space="preserve"> (EU) 2017/745 and </w:t>
        </w:r>
        <w:proofErr w:type="spellStart"/>
        <w:r w:rsidR="003F7053" w:rsidRPr="00CC25BE">
          <w:rPr>
            <w:rStyle w:val="Hperlink"/>
            <w:rFonts w:ascii="Times New Roman" w:hAnsi="Times New Roman" w:cs="Times New Roman"/>
          </w:rPr>
          <w:t>Regulation</w:t>
        </w:r>
        <w:proofErr w:type="spellEnd"/>
        <w:r w:rsidR="003F7053" w:rsidRPr="00CC25BE">
          <w:rPr>
            <w:rStyle w:val="Hperlink"/>
            <w:rFonts w:ascii="Times New Roman" w:hAnsi="Times New Roman" w:cs="Times New Roman"/>
          </w:rPr>
          <w:t xml:space="preserve"> (EU) 2017/746</w:t>
        </w:r>
      </w:hyperlink>
      <w:r w:rsidR="003F7053" w:rsidRPr="00CC25BE">
        <w:rPr>
          <w:rFonts w:ascii="Times New Roman" w:hAnsi="Times New Roman" w:cs="Times New Roman"/>
        </w:rPr>
        <w:t xml:space="preserve">. Eestikeelsena </w:t>
      </w:r>
      <w:hyperlink r:id="rId15" w:history="1">
        <w:r w:rsidR="003F7053" w:rsidRPr="00CC25BE">
          <w:rPr>
            <w:rStyle w:val="Hperlink"/>
            <w:rFonts w:ascii="Times New Roman" w:hAnsi="Times New Roman" w:cs="Times New Roman"/>
          </w:rPr>
          <w:t>MDCG 2023-1 Suunised määruse (EL) 2017/745 ja määruse (EL) 2017/746 artikli 5 lõike 5 kohase tervishoiuasutuse erandi kohta</w:t>
        </w:r>
      </w:hyperlink>
    </w:p>
    <w:p w14:paraId="4149ED16" w14:textId="25DFB87D" w:rsidR="00DD6A1B" w:rsidRPr="00DD6A1B" w:rsidRDefault="0099409E" w:rsidP="00DD6A1B">
      <w:pPr>
        <w:pStyle w:val="Loendilik"/>
        <w:numPr>
          <w:ilvl w:val="0"/>
          <w:numId w:val="9"/>
        </w:numPr>
        <w:ind w:left="0" w:firstLine="0"/>
        <w:jc w:val="both"/>
        <w:rPr>
          <w:rFonts w:ascii="Times New Roman" w:hAnsi="Times New Roman" w:cs="Times New Roman"/>
        </w:rPr>
      </w:pPr>
      <w:r>
        <w:t xml:space="preserve">Diagnostikameditsiiniseadmete klassifitseerimise juhis. </w:t>
      </w:r>
      <w:hyperlink r:id="rId16" w:history="1">
        <w:r w:rsidR="00DD6A1B" w:rsidRPr="0076686F">
          <w:rPr>
            <w:rStyle w:val="Hperlink"/>
          </w:rPr>
          <w:t xml:space="preserve">MDCG 2020-16 </w:t>
        </w:r>
        <w:proofErr w:type="spellStart"/>
        <w:r w:rsidR="00DD6A1B" w:rsidRPr="0076686F">
          <w:rPr>
            <w:rStyle w:val="Hperlink"/>
          </w:rPr>
          <w:t>Guidance</w:t>
        </w:r>
        <w:proofErr w:type="spellEnd"/>
        <w:r w:rsidR="00DD6A1B" w:rsidRPr="0076686F">
          <w:rPr>
            <w:rStyle w:val="Hperlink"/>
          </w:rPr>
          <w:t xml:space="preserve"> on </w:t>
        </w:r>
        <w:proofErr w:type="spellStart"/>
        <w:r w:rsidR="00DD6A1B" w:rsidRPr="0076686F">
          <w:rPr>
            <w:rStyle w:val="Hperlink"/>
          </w:rPr>
          <w:t>Classification</w:t>
        </w:r>
        <w:proofErr w:type="spellEnd"/>
        <w:r w:rsidR="00DD6A1B" w:rsidRPr="0076686F">
          <w:rPr>
            <w:rStyle w:val="Hperlink"/>
          </w:rPr>
          <w:t xml:space="preserve"> </w:t>
        </w:r>
        <w:proofErr w:type="spellStart"/>
        <w:r w:rsidR="00DD6A1B" w:rsidRPr="0076686F">
          <w:rPr>
            <w:rStyle w:val="Hperlink"/>
          </w:rPr>
          <w:t>Rules</w:t>
        </w:r>
        <w:proofErr w:type="spellEnd"/>
        <w:r w:rsidR="00DD6A1B" w:rsidRPr="0076686F">
          <w:rPr>
            <w:rStyle w:val="Hperlink"/>
          </w:rPr>
          <w:t xml:space="preserve"> </w:t>
        </w:r>
        <w:proofErr w:type="spellStart"/>
        <w:r w:rsidR="00DD6A1B" w:rsidRPr="0076686F">
          <w:rPr>
            <w:rStyle w:val="Hperlink"/>
          </w:rPr>
          <w:t>for</w:t>
        </w:r>
        <w:proofErr w:type="spellEnd"/>
        <w:r w:rsidR="00DD6A1B" w:rsidRPr="0076686F">
          <w:rPr>
            <w:rStyle w:val="Hperlink"/>
          </w:rPr>
          <w:t xml:space="preserve"> in </w:t>
        </w:r>
        <w:proofErr w:type="spellStart"/>
        <w:r w:rsidR="00DD6A1B" w:rsidRPr="0076686F">
          <w:rPr>
            <w:rStyle w:val="Hperlink"/>
          </w:rPr>
          <w:t>vitro</w:t>
        </w:r>
        <w:proofErr w:type="spellEnd"/>
        <w:r w:rsidR="00DD6A1B" w:rsidRPr="0076686F">
          <w:rPr>
            <w:rStyle w:val="Hperlink"/>
          </w:rPr>
          <w:t xml:space="preserve"> </w:t>
        </w:r>
        <w:proofErr w:type="spellStart"/>
        <w:r w:rsidR="00DD6A1B" w:rsidRPr="0076686F">
          <w:rPr>
            <w:rStyle w:val="Hperlink"/>
          </w:rPr>
          <w:t>Diagnostic</w:t>
        </w:r>
        <w:proofErr w:type="spellEnd"/>
        <w:r w:rsidR="00DD6A1B" w:rsidRPr="0076686F">
          <w:rPr>
            <w:rStyle w:val="Hperlink"/>
          </w:rPr>
          <w:t xml:space="preserve"> </w:t>
        </w:r>
        <w:proofErr w:type="spellStart"/>
        <w:r w:rsidR="00DD6A1B" w:rsidRPr="0076686F">
          <w:rPr>
            <w:rStyle w:val="Hperlink"/>
          </w:rPr>
          <w:t>Medical</w:t>
        </w:r>
        <w:proofErr w:type="spellEnd"/>
        <w:r w:rsidR="00DD6A1B" w:rsidRPr="0076686F">
          <w:rPr>
            <w:rStyle w:val="Hperlink"/>
          </w:rPr>
          <w:t xml:space="preserve"> </w:t>
        </w:r>
        <w:proofErr w:type="spellStart"/>
        <w:r w:rsidR="00DD6A1B" w:rsidRPr="0076686F">
          <w:rPr>
            <w:rStyle w:val="Hperlink"/>
          </w:rPr>
          <w:t>Devices</w:t>
        </w:r>
        <w:proofErr w:type="spellEnd"/>
        <w:r w:rsidR="00DD6A1B" w:rsidRPr="0076686F">
          <w:rPr>
            <w:rStyle w:val="Hperlink"/>
          </w:rPr>
          <w:t xml:space="preserve"> </w:t>
        </w:r>
        <w:proofErr w:type="spellStart"/>
        <w:r w:rsidR="00DD6A1B" w:rsidRPr="0076686F">
          <w:rPr>
            <w:rStyle w:val="Hperlink"/>
          </w:rPr>
          <w:t>under</w:t>
        </w:r>
        <w:proofErr w:type="spellEnd"/>
        <w:r w:rsidR="00DD6A1B" w:rsidRPr="0076686F">
          <w:rPr>
            <w:rStyle w:val="Hperlink"/>
          </w:rPr>
          <w:t xml:space="preserve"> </w:t>
        </w:r>
        <w:proofErr w:type="spellStart"/>
        <w:r w:rsidR="00DD6A1B" w:rsidRPr="0076686F">
          <w:rPr>
            <w:rStyle w:val="Hperlink"/>
          </w:rPr>
          <w:t>Regulation</w:t>
        </w:r>
        <w:proofErr w:type="spellEnd"/>
        <w:r w:rsidR="00DD6A1B" w:rsidRPr="0076686F">
          <w:rPr>
            <w:rStyle w:val="Hperlink"/>
          </w:rPr>
          <w:t xml:space="preserve"> (EU) 2017/746</w:t>
        </w:r>
      </w:hyperlink>
      <w:r w:rsidR="00DD6A1B">
        <w:t xml:space="preserve"> </w:t>
      </w:r>
    </w:p>
    <w:p w14:paraId="5CCB0034" w14:textId="15E9B177" w:rsidR="00CB4DB4" w:rsidRPr="00CC25BE" w:rsidRDefault="00B747F7" w:rsidP="00DD6A1B">
      <w:pPr>
        <w:pStyle w:val="Loendilik"/>
        <w:numPr>
          <w:ilvl w:val="0"/>
          <w:numId w:val="9"/>
        </w:numPr>
        <w:ind w:left="0" w:firstLine="0"/>
        <w:jc w:val="both"/>
        <w:rPr>
          <w:rFonts w:ascii="Times New Roman" w:hAnsi="Times New Roman" w:cs="Times New Roman"/>
        </w:rPr>
      </w:pPr>
      <w:r w:rsidRPr="00CC25BE">
        <w:rPr>
          <w:rFonts w:ascii="Times New Roman" w:hAnsi="Times New Roman" w:cs="Times New Roman"/>
        </w:rPr>
        <w:t xml:space="preserve">EV seadus </w:t>
      </w:r>
      <w:hyperlink r:id="rId17" w:history="1">
        <w:r w:rsidR="003F7053" w:rsidRPr="00CC25BE">
          <w:rPr>
            <w:rStyle w:val="Hperlink"/>
            <w:rFonts w:ascii="Times New Roman" w:hAnsi="Times New Roman" w:cs="Times New Roman"/>
          </w:rPr>
          <w:t>Meditsiiniseadme seadus</w:t>
        </w:r>
      </w:hyperlink>
      <w:r w:rsidRPr="00CC25BE">
        <w:rPr>
          <w:rFonts w:ascii="Times New Roman" w:hAnsi="Times New Roman" w:cs="Times New Roman"/>
        </w:rPr>
        <w:t>.</w:t>
      </w:r>
    </w:p>
    <w:p w14:paraId="36B274F0" w14:textId="0187EF54" w:rsidR="00DE1668" w:rsidRPr="00CC25BE" w:rsidRDefault="00B747F7" w:rsidP="00DE1668">
      <w:pPr>
        <w:pStyle w:val="Loendilik"/>
        <w:numPr>
          <w:ilvl w:val="0"/>
          <w:numId w:val="9"/>
        </w:numPr>
        <w:ind w:left="0" w:firstLine="0"/>
        <w:jc w:val="both"/>
        <w:rPr>
          <w:rFonts w:ascii="Times New Roman" w:hAnsi="Times New Roman" w:cs="Times New Roman"/>
        </w:rPr>
      </w:pPr>
      <w:r w:rsidRPr="00CC25BE">
        <w:rPr>
          <w:rFonts w:ascii="Times New Roman" w:hAnsi="Times New Roman" w:cs="Times New Roman"/>
        </w:rPr>
        <w:t>Euroopa Parlamendi j</w:t>
      </w:r>
      <w:bookmarkStart w:id="6" w:name="_GoBack"/>
      <w:bookmarkEnd w:id="6"/>
      <w:r w:rsidRPr="00CC25BE">
        <w:rPr>
          <w:rFonts w:ascii="Times New Roman" w:hAnsi="Times New Roman" w:cs="Times New Roman"/>
        </w:rPr>
        <w:t xml:space="preserve">a nõukogu määrus </w:t>
      </w:r>
      <w:r w:rsidR="00BA704B" w:rsidRPr="00CC25BE">
        <w:rPr>
          <w:rFonts w:ascii="Times New Roman" w:hAnsi="Times New Roman" w:cs="Times New Roman"/>
        </w:rPr>
        <w:t>(</w:t>
      </w:r>
      <w:hyperlink r:id="rId18" w:history="1">
        <w:r w:rsidR="003F7053" w:rsidRPr="00CC25BE">
          <w:rPr>
            <w:rStyle w:val="Hperlink"/>
            <w:rFonts w:ascii="Times New Roman" w:hAnsi="Times New Roman" w:cs="Times New Roman"/>
          </w:rPr>
          <w:t>(EL) 2017/746</w:t>
        </w:r>
      </w:hyperlink>
      <w:r w:rsidR="003F7053" w:rsidRPr="00CC25BE">
        <w:rPr>
          <w:rFonts w:ascii="Times New Roman" w:hAnsi="Times New Roman" w:cs="Times New Roman"/>
        </w:rPr>
        <w:t xml:space="preserve"> </w:t>
      </w:r>
      <w:r w:rsidRPr="00CC25BE">
        <w:rPr>
          <w:rFonts w:ascii="Times New Roman" w:hAnsi="Times New Roman" w:cs="Times New Roman"/>
          <w:i/>
        </w:rPr>
        <w:t xml:space="preserve">in </w:t>
      </w:r>
      <w:proofErr w:type="spellStart"/>
      <w:r w:rsidRPr="00CC25BE">
        <w:rPr>
          <w:rFonts w:ascii="Times New Roman" w:hAnsi="Times New Roman" w:cs="Times New Roman"/>
          <w:i/>
        </w:rPr>
        <w:t>vitro</w:t>
      </w:r>
      <w:proofErr w:type="spellEnd"/>
      <w:r w:rsidRPr="00CC25BE">
        <w:rPr>
          <w:rFonts w:ascii="Times New Roman" w:hAnsi="Times New Roman" w:cs="Times New Roman"/>
          <w:i/>
        </w:rPr>
        <w:t xml:space="preserve"> </w:t>
      </w:r>
      <w:r w:rsidRPr="00CC25BE">
        <w:rPr>
          <w:rFonts w:ascii="Times New Roman" w:hAnsi="Times New Roman" w:cs="Times New Roman"/>
        </w:rPr>
        <w:t>diagnostikameditsiiniseadmete kohta.</w:t>
      </w:r>
    </w:p>
    <w:p w14:paraId="3E37F687" w14:textId="77777777" w:rsidR="002F15AA" w:rsidRPr="00C22071" w:rsidRDefault="002F15AA" w:rsidP="002F15AA">
      <w:pPr>
        <w:pStyle w:val="Loendilik"/>
        <w:ind w:left="0"/>
        <w:jc w:val="both"/>
        <w:rPr>
          <w:rFonts w:ascii="Times New Roman" w:hAnsi="Times New Roman" w:cs="Times New Roman"/>
        </w:rPr>
      </w:pPr>
    </w:p>
    <w:p w14:paraId="03F95EF4" w14:textId="64A446A3" w:rsidR="00CB4DB4" w:rsidRDefault="00495409" w:rsidP="002F15AA">
      <w:pPr>
        <w:pBdr>
          <w:top w:val="single" w:sz="4" w:space="1" w:color="auto"/>
        </w:pBdr>
        <w:jc w:val="both"/>
        <w:rPr>
          <w:rFonts w:ascii="Times New Roman" w:hAnsi="Times New Roman" w:cs="Times New Roman"/>
          <w:sz w:val="18"/>
          <w:szCs w:val="18"/>
        </w:rPr>
      </w:pPr>
      <w:r w:rsidRPr="00495409">
        <w:rPr>
          <w:rFonts w:ascii="Times New Roman" w:hAnsi="Times New Roman" w:cs="Times New Roman"/>
          <w:sz w:val="18"/>
          <w:szCs w:val="18"/>
          <w:vertAlign w:val="superscript"/>
        </w:rPr>
        <w:t>3</w:t>
      </w:r>
      <w:r w:rsidR="002F15AA" w:rsidRPr="002F15AA">
        <w:rPr>
          <w:rFonts w:ascii="Times New Roman" w:hAnsi="Times New Roman" w:cs="Times New Roman"/>
          <w:sz w:val="18"/>
          <w:szCs w:val="18"/>
        </w:rPr>
        <w:t xml:space="preserve">Nõue on Eestis siseriiklikult laiendatud B- ja C- klassi seadmetele </w:t>
      </w:r>
      <w:hyperlink r:id="rId19" w:history="1">
        <w:r w:rsidR="002F15AA" w:rsidRPr="002F15AA">
          <w:rPr>
            <w:rStyle w:val="Hperlink"/>
            <w:rFonts w:ascii="Times New Roman" w:hAnsi="Times New Roman" w:cs="Times New Roman"/>
            <w:sz w:val="18"/>
            <w:szCs w:val="18"/>
          </w:rPr>
          <w:t>meditsiiniseadme seadus</w:t>
        </w:r>
      </w:hyperlink>
      <w:r w:rsidR="002F15AA" w:rsidRPr="002F15AA">
        <w:rPr>
          <w:rFonts w:ascii="Times New Roman" w:hAnsi="Times New Roman" w:cs="Times New Roman"/>
          <w:sz w:val="18"/>
          <w:szCs w:val="18"/>
        </w:rPr>
        <w:t>ega, § 32</w:t>
      </w:r>
      <w:r w:rsidR="002F15AA" w:rsidRPr="002F15AA">
        <w:rPr>
          <w:rFonts w:ascii="Times New Roman" w:hAnsi="Times New Roman" w:cs="Times New Roman"/>
          <w:sz w:val="18"/>
          <w:szCs w:val="18"/>
          <w:vertAlign w:val="superscript"/>
        </w:rPr>
        <w:t>3</w:t>
      </w:r>
      <w:r w:rsidR="002F15AA" w:rsidRPr="002F15AA">
        <w:rPr>
          <w:rFonts w:ascii="Times New Roman" w:hAnsi="Times New Roman" w:cs="Times New Roman"/>
          <w:sz w:val="18"/>
          <w:szCs w:val="18"/>
        </w:rPr>
        <w:t xml:space="preserve"> lõige 2</w:t>
      </w:r>
    </w:p>
    <w:p w14:paraId="0D36C3BE" w14:textId="3044E031" w:rsidR="00DE1668" w:rsidRPr="00DE1668" w:rsidRDefault="00DE1668" w:rsidP="002F15AA">
      <w:pPr>
        <w:pBdr>
          <w:top w:val="single" w:sz="4" w:space="1" w:color="auto"/>
        </w:pBdr>
        <w:jc w:val="both"/>
        <w:rPr>
          <w:rFonts w:ascii="Times New Roman" w:hAnsi="Times New Roman" w:cs="Times New Roman"/>
        </w:rPr>
      </w:pPr>
      <w:r>
        <w:rPr>
          <w:rFonts w:ascii="Times New Roman" w:hAnsi="Times New Roman" w:cs="Times New Roman"/>
          <w:sz w:val="18"/>
          <w:szCs w:val="18"/>
          <w:vertAlign w:val="superscript"/>
        </w:rPr>
        <w:t>4</w:t>
      </w:r>
      <w:r>
        <w:rPr>
          <w:rFonts w:ascii="Times New Roman" w:hAnsi="Times New Roman" w:cs="Times New Roman"/>
          <w:sz w:val="18"/>
          <w:szCs w:val="18"/>
        </w:rPr>
        <w:t xml:space="preserve">Meditsiiniseadmete klassifitseerimise juhendmaterjal </w:t>
      </w:r>
      <w:hyperlink r:id="rId20" w:history="1">
        <w:r w:rsidR="0076686F" w:rsidRPr="0076686F">
          <w:rPr>
            <w:rStyle w:val="Hperlink"/>
            <w:rFonts w:ascii="Times New Roman" w:hAnsi="Times New Roman" w:cs="Times New Roman"/>
            <w:sz w:val="18"/>
            <w:szCs w:val="18"/>
          </w:rPr>
          <w:t>MDCG 2020-16</w:t>
        </w:r>
      </w:hyperlink>
    </w:p>
    <w:p w14:paraId="29F49368" w14:textId="77777777" w:rsidR="00CB4DB4" w:rsidRPr="00AA27B2" w:rsidRDefault="00AA27B2" w:rsidP="002F15AA">
      <w:pPr>
        <w:pStyle w:val="Pealkiri1"/>
        <w:numPr>
          <w:ilvl w:val="0"/>
          <w:numId w:val="0"/>
        </w:numPr>
        <w:rPr>
          <w:sz w:val="28"/>
          <w:szCs w:val="28"/>
        </w:rPr>
      </w:pPr>
      <w:bookmarkStart w:id="7" w:name="_Toc163824890"/>
      <w:r>
        <w:rPr>
          <w:sz w:val="28"/>
          <w:szCs w:val="28"/>
        </w:rPr>
        <w:lastRenderedPageBreak/>
        <w:t>Lisa 1</w:t>
      </w:r>
      <w:r w:rsidRPr="00AA27B2">
        <w:rPr>
          <w:sz w:val="28"/>
          <w:szCs w:val="28"/>
        </w:rPr>
        <w:t xml:space="preserve"> Euroopa Parlamendi ja nõukogu määruse (EL) 2017/746 </w:t>
      </w:r>
      <w:r w:rsidRPr="00AA27B2">
        <w:rPr>
          <w:color w:val="000000"/>
          <w:sz w:val="28"/>
          <w:szCs w:val="28"/>
        </w:rPr>
        <w:t>artikkel 5 lõik 5 nõuded</w:t>
      </w:r>
      <w:bookmarkEnd w:id="7"/>
    </w:p>
    <w:p w14:paraId="26C7B415" w14:textId="77777777" w:rsidR="00FE3B10" w:rsidRDefault="00FE3B10" w:rsidP="002F15AA">
      <w:pPr>
        <w:jc w:val="both"/>
        <w:rPr>
          <w:rFonts w:ascii="Times New Roman" w:hAnsi="Times New Roman" w:cs="Times New Roman"/>
          <w:b/>
        </w:rPr>
      </w:pPr>
    </w:p>
    <w:p w14:paraId="56543F0D" w14:textId="3A41F670" w:rsidR="002F15AA" w:rsidRPr="00DE1668" w:rsidRDefault="00DE1668" w:rsidP="002F15AA">
      <w:pPr>
        <w:jc w:val="both"/>
        <w:rPr>
          <w:rFonts w:ascii="Times New Roman" w:hAnsi="Times New Roman" w:cs="Times New Roman"/>
        </w:rPr>
      </w:pPr>
      <w:r w:rsidRPr="00DE1668">
        <w:rPr>
          <w:rFonts w:ascii="Times New Roman" w:hAnsi="Times New Roman" w:cs="Times New Roman"/>
        </w:rPr>
        <w:t>Väljavõte Euroopa Parlamendi ja nõukogu määruse</w:t>
      </w:r>
      <w:r>
        <w:rPr>
          <w:rFonts w:ascii="Times New Roman" w:hAnsi="Times New Roman" w:cs="Times New Roman"/>
        </w:rPr>
        <w:t>st</w:t>
      </w:r>
      <w:r w:rsidRPr="00DE1668">
        <w:rPr>
          <w:rFonts w:ascii="Times New Roman" w:hAnsi="Times New Roman" w:cs="Times New Roman"/>
        </w:rPr>
        <w:t xml:space="preserve"> (EL) 2017/746</w:t>
      </w:r>
      <w:r>
        <w:rPr>
          <w:rFonts w:ascii="Times New Roman" w:hAnsi="Times New Roman" w:cs="Times New Roman"/>
        </w:rPr>
        <w:t>:</w:t>
      </w:r>
    </w:p>
    <w:p w14:paraId="7903C31D" w14:textId="77777777" w:rsidR="002F15AA" w:rsidRDefault="002F15AA" w:rsidP="002F15AA">
      <w:pPr>
        <w:jc w:val="both"/>
        <w:rPr>
          <w:rFonts w:ascii="Times New Roman" w:hAnsi="Times New Roman" w:cs="Times New Roman"/>
          <w:b/>
        </w:rPr>
      </w:pPr>
    </w:p>
    <w:p w14:paraId="2061373C" w14:textId="62942538" w:rsidR="00FE3B10" w:rsidRDefault="00FE3B10" w:rsidP="002F15AA">
      <w:pPr>
        <w:shd w:val="clear" w:color="auto" w:fill="FFFFFF"/>
        <w:jc w:val="both"/>
        <w:rPr>
          <w:rFonts w:ascii="inherit" w:eastAsia="Times New Roman" w:hAnsi="inherit" w:cs="Times New Roman"/>
          <w:color w:val="000000"/>
          <w:kern w:val="0"/>
          <w:lang w:eastAsia="et-EE"/>
          <w14:ligatures w14:val="none"/>
        </w:rPr>
      </w:pPr>
      <w:r w:rsidRPr="00874AA2">
        <w:rPr>
          <w:rFonts w:ascii="inherit" w:eastAsia="Times New Roman" w:hAnsi="inherit" w:cs="Times New Roman"/>
          <w:color w:val="000000"/>
          <w:kern w:val="0"/>
          <w:lang w:eastAsia="et-EE"/>
          <w14:ligatures w14:val="none"/>
        </w:rPr>
        <w:t>Välja arvatud I lisas</w:t>
      </w:r>
      <w:r w:rsidR="00DE1668">
        <w:rPr>
          <w:rFonts w:ascii="inherit" w:eastAsia="Times New Roman" w:hAnsi="inherit" w:cs="Times New Roman"/>
          <w:color w:val="000000"/>
          <w:kern w:val="0"/>
          <w:lang w:eastAsia="et-EE"/>
          <w14:ligatures w14:val="none"/>
        </w:rPr>
        <w:t xml:space="preserve"> (</w:t>
      </w:r>
      <w:r w:rsidRPr="00874AA2">
        <w:rPr>
          <w:rFonts w:ascii="inherit" w:eastAsia="Times New Roman" w:hAnsi="inherit" w:cs="Times New Roman"/>
          <w:color w:val="000000"/>
          <w:kern w:val="0"/>
          <w:lang w:eastAsia="et-EE"/>
          <w14:ligatures w14:val="none"/>
        </w:rPr>
        <w:t xml:space="preserve"> sätestatud asjakohased üldised ohutus- ja </w:t>
      </w:r>
      <w:proofErr w:type="spellStart"/>
      <w:r w:rsidRPr="00874AA2">
        <w:rPr>
          <w:rFonts w:ascii="inherit" w:eastAsia="Times New Roman" w:hAnsi="inherit" w:cs="Times New Roman"/>
          <w:color w:val="000000"/>
          <w:kern w:val="0"/>
          <w:lang w:eastAsia="et-EE"/>
          <w14:ligatures w14:val="none"/>
        </w:rPr>
        <w:t>toimivusnõuded</w:t>
      </w:r>
      <w:proofErr w:type="spellEnd"/>
      <w:r>
        <w:rPr>
          <w:rFonts w:ascii="inherit" w:eastAsia="Times New Roman" w:hAnsi="inherit" w:cs="Times New Roman"/>
          <w:color w:val="000000"/>
          <w:kern w:val="0"/>
          <w:lang w:eastAsia="et-EE"/>
          <w14:ligatures w14:val="none"/>
        </w:rPr>
        <w:t>, ei kohaldata käesolevas määruses sätestatud nõudeid seadmete suhtes, mis on valmistatud ja mida kasutatakse üksnes liidus asuvates tervishoiuasutustes, kui täidetud on kõik järgmised tingimused:</w:t>
      </w:r>
    </w:p>
    <w:p w14:paraId="4C90AA79" w14:textId="77777777" w:rsidR="00495409" w:rsidRDefault="00495409" w:rsidP="002F15AA">
      <w:pPr>
        <w:shd w:val="clear" w:color="auto" w:fill="FFFFFF"/>
        <w:jc w:val="both"/>
        <w:rPr>
          <w:rFonts w:ascii="inherit" w:eastAsia="Times New Roman" w:hAnsi="inherit" w:cs="Times New Roman"/>
          <w:color w:val="000000"/>
          <w:kern w:val="0"/>
          <w:lang w:eastAsia="et-EE"/>
          <w14:ligatures w14:val="none"/>
        </w:rPr>
      </w:pPr>
    </w:p>
    <w:p w14:paraId="64E8CE34" w14:textId="77777777" w:rsidR="00FE3B10" w:rsidRDefault="00FE3B10" w:rsidP="002F15AA">
      <w:pPr>
        <w:shd w:val="clear" w:color="auto" w:fill="FFFFFF"/>
        <w:jc w:val="both"/>
        <w:rPr>
          <w:rFonts w:ascii="inherit" w:eastAsia="Times New Roman" w:hAnsi="inherit" w:cs="Times New Roman"/>
          <w:color w:val="000000"/>
          <w:kern w:val="0"/>
          <w:lang w:eastAsia="et-EE"/>
          <w14:ligatures w14:val="none"/>
        </w:rPr>
      </w:pPr>
      <w:r>
        <w:rPr>
          <w:rFonts w:ascii="inherit" w:eastAsia="Times New Roman" w:hAnsi="inherit" w:cs="Times New Roman"/>
          <w:color w:val="000000"/>
          <w:kern w:val="0"/>
          <w:lang w:eastAsia="et-EE"/>
          <w14:ligatures w14:val="none"/>
        </w:rPr>
        <w:t>a) seadmeid ei anta üle teisele juriidilisele isikule;</w:t>
      </w:r>
    </w:p>
    <w:p w14:paraId="523B9075" w14:textId="77777777" w:rsidR="00FE3B10" w:rsidRDefault="00FE3B10" w:rsidP="002F15AA">
      <w:pPr>
        <w:shd w:val="clear" w:color="auto" w:fill="FFFFFF"/>
        <w:jc w:val="both"/>
        <w:rPr>
          <w:rFonts w:ascii="inherit" w:eastAsia="Times New Roman" w:hAnsi="inherit" w:cs="Times New Roman"/>
          <w:color w:val="000000"/>
          <w:kern w:val="0"/>
          <w:lang w:eastAsia="et-EE"/>
          <w14:ligatures w14:val="none"/>
        </w:rPr>
      </w:pPr>
      <w:r>
        <w:rPr>
          <w:rFonts w:ascii="inherit" w:eastAsia="Times New Roman" w:hAnsi="inherit" w:cs="Times New Roman"/>
          <w:color w:val="000000"/>
          <w:kern w:val="0"/>
          <w:lang w:eastAsia="et-EE"/>
          <w14:ligatures w14:val="none"/>
        </w:rPr>
        <w:t>b) seadmete valmistamine ja kasutamine toimub asjakohaste kvaliteedijuhtimissüsteemide alusel;</w:t>
      </w:r>
    </w:p>
    <w:p w14:paraId="5221C41A" w14:textId="77777777" w:rsidR="00FE3B10" w:rsidRDefault="00FE3B10" w:rsidP="002F15AA">
      <w:pPr>
        <w:shd w:val="clear" w:color="auto" w:fill="FFFFFF"/>
        <w:jc w:val="both"/>
        <w:rPr>
          <w:rFonts w:ascii="inherit" w:eastAsia="Times New Roman" w:hAnsi="inherit" w:cs="Times New Roman"/>
          <w:color w:val="000000"/>
          <w:kern w:val="0"/>
          <w:lang w:eastAsia="et-EE"/>
          <w14:ligatures w14:val="none"/>
        </w:rPr>
      </w:pPr>
      <w:r>
        <w:rPr>
          <w:rFonts w:ascii="inherit" w:eastAsia="Times New Roman" w:hAnsi="inherit" w:cs="Times New Roman"/>
          <w:color w:val="000000"/>
          <w:kern w:val="0"/>
          <w:lang w:eastAsia="et-EE"/>
          <w14:ligatures w14:val="none"/>
        </w:rPr>
        <w:t>c) tervishoiuasutuse labor vastab standardile EN ISO 15189 või asjakohasel juhul siseriiklikele sätetele, sealhulgas akrediteerimist käsitlevatele siseriiklikele sätetele;</w:t>
      </w:r>
    </w:p>
    <w:p w14:paraId="746CECFD" w14:textId="77777777" w:rsidR="00FE3B10" w:rsidRDefault="00FE3B10" w:rsidP="002F15AA">
      <w:pPr>
        <w:shd w:val="clear" w:color="auto" w:fill="FFFFFF"/>
        <w:jc w:val="both"/>
        <w:rPr>
          <w:rFonts w:ascii="inherit" w:eastAsia="Times New Roman" w:hAnsi="inherit" w:cs="Times New Roman"/>
          <w:color w:val="000000"/>
          <w:kern w:val="0"/>
          <w:lang w:eastAsia="et-EE"/>
          <w14:ligatures w14:val="none"/>
        </w:rPr>
      </w:pPr>
      <w:r>
        <w:rPr>
          <w:rFonts w:ascii="inherit" w:eastAsia="Times New Roman" w:hAnsi="inherit" w:cs="Times New Roman"/>
          <w:color w:val="000000"/>
          <w:kern w:val="0"/>
          <w:lang w:eastAsia="et-EE"/>
          <w14:ligatures w14:val="none"/>
        </w:rPr>
        <w:t xml:space="preserve">d) tervishoiuasutus põhjendab oma dokumentatsioonis, et patsientide sihtrühma konkreetseid vajadusi ei saa rahuldada või ei saa asjakohasel </w:t>
      </w:r>
      <w:proofErr w:type="spellStart"/>
      <w:r>
        <w:rPr>
          <w:rFonts w:ascii="inherit" w:eastAsia="Times New Roman" w:hAnsi="inherit" w:cs="Times New Roman"/>
          <w:color w:val="000000"/>
          <w:kern w:val="0"/>
          <w:lang w:eastAsia="et-EE"/>
          <w14:ligatures w14:val="none"/>
        </w:rPr>
        <w:t>toimivustasemel</w:t>
      </w:r>
      <w:proofErr w:type="spellEnd"/>
      <w:r>
        <w:rPr>
          <w:rFonts w:ascii="inherit" w:eastAsia="Times New Roman" w:hAnsi="inherit" w:cs="Times New Roman"/>
          <w:color w:val="000000"/>
          <w:kern w:val="0"/>
          <w:lang w:eastAsia="et-EE"/>
          <w14:ligatures w14:val="none"/>
        </w:rPr>
        <w:t xml:space="preserve"> rahuldada mõne turul juba kättesaadava samaväärse seadmega;</w:t>
      </w:r>
    </w:p>
    <w:p w14:paraId="11CC940F" w14:textId="2466273B" w:rsidR="00FE3B10" w:rsidRDefault="00FE3B10" w:rsidP="002F15AA">
      <w:pPr>
        <w:shd w:val="clear" w:color="auto" w:fill="FFFFFF"/>
        <w:jc w:val="both"/>
        <w:rPr>
          <w:rFonts w:ascii="inherit" w:eastAsia="Times New Roman" w:hAnsi="inherit" w:cs="Times New Roman"/>
          <w:color w:val="000000"/>
          <w:kern w:val="0"/>
          <w:lang w:eastAsia="et-EE"/>
          <w14:ligatures w14:val="none"/>
        </w:rPr>
      </w:pPr>
      <w:r>
        <w:rPr>
          <w:rFonts w:ascii="inherit" w:eastAsia="Times New Roman" w:hAnsi="inherit" w:cs="Times New Roman"/>
          <w:color w:val="000000"/>
          <w:kern w:val="0"/>
          <w:lang w:eastAsia="et-EE"/>
          <w14:ligatures w14:val="none"/>
        </w:rPr>
        <w:t>e) tervishoiuasutus esitab oma pädevale asutusele taotluse korral teabe selliste seadmete kasutamise kohta, mis sisaldab nende valmistamise, muutmise ja kasutamise põhjendust;</w:t>
      </w:r>
    </w:p>
    <w:p w14:paraId="7058B786" w14:textId="77777777" w:rsidR="00FE3B10" w:rsidRDefault="00FE3B10" w:rsidP="002F15AA">
      <w:pPr>
        <w:shd w:val="clear" w:color="auto" w:fill="FFFFFF"/>
        <w:jc w:val="both"/>
        <w:rPr>
          <w:rFonts w:ascii="inherit" w:eastAsia="Times New Roman" w:hAnsi="inherit" w:cs="Times New Roman"/>
          <w:color w:val="000000"/>
          <w:kern w:val="0"/>
          <w:lang w:eastAsia="et-EE"/>
          <w14:ligatures w14:val="none"/>
        </w:rPr>
      </w:pPr>
      <w:r>
        <w:rPr>
          <w:rFonts w:ascii="inherit" w:eastAsia="Times New Roman" w:hAnsi="inherit" w:cs="Times New Roman"/>
          <w:color w:val="000000"/>
          <w:kern w:val="0"/>
          <w:lang w:eastAsia="et-EE"/>
          <w14:ligatures w14:val="none"/>
        </w:rPr>
        <w:t>f) tervishoiuasutus koostab deklaratsiooni, mille ta teeb avalikkusele kättesaadavaks ning mis sisaldab järgmist:</w:t>
      </w:r>
    </w:p>
    <w:p w14:paraId="168572BD" w14:textId="77777777" w:rsidR="00FE3B10" w:rsidRDefault="00FE3B10" w:rsidP="002F15AA">
      <w:pPr>
        <w:shd w:val="clear" w:color="auto" w:fill="FFFFFF"/>
        <w:ind w:left="720"/>
        <w:jc w:val="both"/>
        <w:rPr>
          <w:rFonts w:ascii="inherit" w:eastAsia="Times New Roman" w:hAnsi="inherit" w:cs="Times New Roman"/>
          <w:color w:val="000000"/>
          <w:kern w:val="0"/>
          <w:lang w:eastAsia="et-EE"/>
          <w14:ligatures w14:val="none"/>
        </w:rPr>
      </w:pPr>
      <w:r>
        <w:rPr>
          <w:rFonts w:ascii="inherit" w:eastAsia="Times New Roman" w:hAnsi="inherit" w:cs="Times New Roman"/>
          <w:color w:val="000000"/>
          <w:kern w:val="0"/>
          <w:lang w:eastAsia="et-EE"/>
          <w14:ligatures w14:val="none"/>
        </w:rPr>
        <w:t>i) seadmed valmistanud tervishoiuasutuse nimi ja aadress;</w:t>
      </w:r>
    </w:p>
    <w:p w14:paraId="188F753C" w14:textId="77777777" w:rsidR="00FE3B10" w:rsidRDefault="00FE3B10" w:rsidP="002F15AA">
      <w:pPr>
        <w:shd w:val="clear" w:color="auto" w:fill="FFFFFF"/>
        <w:ind w:left="720"/>
        <w:jc w:val="both"/>
        <w:rPr>
          <w:rFonts w:ascii="inherit" w:eastAsia="Times New Roman" w:hAnsi="inherit" w:cs="Times New Roman"/>
          <w:color w:val="000000"/>
          <w:kern w:val="0"/>
          <w:lang w:eastAsia="et-EE"/>
          <w14:ligatures w14:val="none"/>
        </w:rPr>
      </w:pPr>
      <w:r>
        <w:rPr>
          <w:rFonts w:ascii="inherit" w:eastAsia="Times New Roman" w:hAnsi="inherit" w:cs="Times New Roman"/>
          <w:color w:val="000000"/>
          <w:kern w:val="0"/>
          <w:lang w:eastAsia="et-EE"/>
          <w14:ligatures w14:val="none"/>
        </w:rPr>
        <w:t>ii) seadmete identifitseerimiseks vajalikud üksikasjad;</w:t>
      </w:r>
    </w:p>
    <w:p w14:paraId="52913797" w14:textId="77777777" w:rsidR="00FE3B10" w:rsidRDefault="00FE3B10" w:rsidP="002F15AA">
      <w:pPr>
        <w:shd w:val="clear" w:color="auto" w:fill="FFFFFF"/>
        <w:ind w:left="720"/>
        <w:jc w:val="both"/>
        <w:rPr>
          <w:rFonts w:ascii="inherit" w:eastAsia="Times New Roman" w:hAnsi="inherit" w:cs="Times New Roman"/>
          <w:color w:val="000000"/>
          <w:kern w:val="0"/>
          <w:lang w:eastAsia="et-EE"/>
          <w14:ligatures w14:val="none"/>
        </w:rPr>
      </w:pPr>
      <w:r>
        <w:rPr>
          <w:rFonts w:ascii="inherit" w:eastAsia="Times New Roman" w:hAnsi="inherit" w:cs="Times New Roman"/>
          <w:color w:val="000000"/>
          <w:kern w:val="0"/>
          <w:lang w:eastAsia="et-EE"/>
          <w14:ligatures w14:val="none"/>
        </w:rPr>
        <w:t xml:space="preserve">iii) kinnitus selle kohta, et seadmed vastavad käesoleva määruse I lisas sätestatud üldistele ohutus- ja </w:t>
      </w:r>
      <w:proofErr w:type="spellStart"/>
      <w:r>
        <w:rPr>
          <w:rFonts w:ascii="inherit" w:eastAsia="Times New Roman" w:hAnsi="inherit" w:cs="Times New Roman"/>
          <w:color w:val="000000"/>
          <w:kern w:val="0"/>
          <w:lang w:eastAsia="et-EE"/>
          <w14:ligatures w14:val="none"/>
        </w:rPr>
        <w:t>toimivusnõuetele</w:t>
      </w:r>
      <w:proofErr w:type="spellEnd"/>
      <w:r>
        <w:rPr>
          <w:rFonts w:ascii="inherit" w:eastAsia="Times New Roman" w:hAnsi="inherit" w:cs="Times New Roman"/>
          <w:color w:val="000000"/>
          <w:kern w:val="0"/>
          <w:lang w:eastAsia="et-EE"/>
          <w14:ligatures w14:val="none"/>
        </w:rPr>
        <w:t>, ning kui see on kohaldatav, teave selle kohta, milliseid nõudeid ei ole täielikult järgitud, koos asjakohaste põhjendustega;</w:t>
      </w:r>
    </w:p>
    <w:p w14:paraId="280E8FEC" w14:textId="77777777" w:rsidR="00FE3B10" w:rsidRDefault="00FE3B10" w:rsidP="002F15AA">
      <w:pPr>
        <w:shd w:val="clear" w:color="auto" w:fill="FFFFFF"/>
        <w:jc w:val="both"/>
        <w:rPr>
          <w:rFonts w:ascii="inherit" w:eastAsia="Times New Roman" w:hAnsi="inherit" w:cs="Times New Roman"/>
          <w:color w:val="000000"/>
          <w:kern w:val="0"/>
          <w:lang w:eastAsia="et-EE"/>
          <w14:ligatures w14:val="none"/>
        </w:rPr>
      </w:pPr>
      <w:r>
        <w:rPr>
          <w:rFonts w:ascii="inherit" w:eastAsia="Times New Roman" w:hAnsi="inherit" w:cs="Times New Roman"/>
          <w:color w:val="000000"/>
          <w:kern w:val="0"/>
          <w:lang w:eastAsia="et-EE"/>
          <w14:ligatures w14:val="none"/>
        </w:rPr>
        <w:t xml:space="preserve">g) VIII lisas sätestatud reeglite kohaselt D-klassi liigitatud seadmete puhul koostab tervishoiuasutus piisavalt üksikasjaliku dokumentatsiooni, mis võimaldab saada aru tootmiskäitisest, tootmisprotsessist, andmetest seadmete kavandamise ja </w:t>
      </w:r>
      <w:proofErr w:type="spellStart"/>
      <w:r>
        <w:rPr>
          <w:rFonts w:ascii="inherit" w:eastAsia="Times New Roman" w:hAnsi="inherit" w:cs="Times New Roman"/>
          <w:color w:val="000000"/>
          <w:kern w:val="0"/>
          <w:lang w:eastAsia="et-EE"/>
          <w14:ligatures w14:val="none"/>
        </w:rPr>
        <w:t>toimivuse</w:t>
      </w:r>
      <w:proofErr w:type="spellEnd"/>
      <w:r>
        <w:rPr>
          <w:rFonts w:ascii="inherit" w:eastAsia="Times New Roman" w:hAnsi="inherit" w:cs="Times New Roman"/>
          <w:color w:val="000000"/>
          <w:kern w:val="0"/>
          <w:lang w:eastAsia="et-EE"/>
          <w14:ligatures w14:val="none"/>
        </w:rPr>
        <w:t xml:space="preserve">, sealhulgas sihtotstarbe kohta, et pädev asutus saaks veenduda, et käesoleva määruse I lisas sätestatud üldised ohutus- ja </w:t>
      </w:r>
      <w:proofErr w:type="spellStart"/>
      <w:r>
        <w:rPr>
          <w:rFonts w:ascii="inherit" w:eastAsia="Times New Roman" w:hAnsi="inherit" w:cs="Times New Roman"/>
          <w:color w:val="000000"/>
          <w:kern w:val="0"/>
          <w:lang w:eastAsia="et-EE"/>
          <w14:ligatures w14:val="none"/>
        </w:rPr>
        <w:t>toimivusnõuded</w:t>
      </w:r>
      <w:proofErr w:type="spellEnd"/>
      <w:r>
        <w:rPr>
          <w:rFonts w:ascii="inherit" w:eastAsia="Times New Roman" w:hAnsi="inherit" w:cs="Times New Roman"/>
          <w:color w:val="000000"/>
          <w:kern w:val="0"/>
          <w:lang w:eastAsia="et-EE"/>
          <w14:ligatures w14:val="none"/>
        </w:rPr>
        <w:t xml:space="preserve"> on täidetud. Liikmesriigid võivad kohaldada seda sätet ka seadmete puhul, mis on VIII lisas sätestatud reeglite kohaselt liigitatud A-, B- või C-klassi;</w:t>
      </w:r>
    </w:p>
    <w:p w14:paraId="51B41212" w14:textId="2EF656DB" w:rsidR="00FE3B10" w:rsidRDefault="00FE3B10" w:rsidP="002F15AA">
      <w:pPr>
        <w:shd w:val="clear" w:color="auto" w:fill="FFFFFF"/>
        <w:jc w:val="both"/>
        <w:rPr>
          <w:rFonts w:ascii="inherit" w:eastAsia="Times New Roman" w:hAnsi="inherit" w:cs="Times New Roman"/>
          <w:color w:val="000000"/>
          <w:kern w:val="0"/>
          <w:lang w:eastAsia="et-EE"/>
          <w14:ligatures w14:val="none"/>
        </w:rPr>
      </w:pPr>
      <w:r>
        <w:rPr>
          <w:rFonts w:ascii="inherit" w:eastAsia="Times New Roman" w:hAnsi="inherit" w:cs="Times New Roman"/>
          <w:color w:val="000000"/>
          <w:kern w:val="0"/>
          <w:lang w:eastAsia="et-EE"/>
          <w14:ligatures w14:val="none"/>
        </w:rPr>
        <w:t>h) tervishoiuasutus võtab kõik vajalikud meetmed tagamaks, et kõik seadmed on valmistatud kooskõlas punktis g osutatud dokumentatsiooniga, ja</w:t>
      </w:r>
    </w:p>
    <w:p w14:paraId="0426255E" w14:textId="3B6EDCCF" w:rsidR="00FE3B10" w:rsidRDefault="00FE3B10" w:rsidP="002F15AA">
      <w:pPr>
        <w:shd w:val="clear" w:color="auto" w:fill="FFFFFF"/>
        <w:jc w:val="both"/>
        <w:rPr>
          <w:rFonts w:ascii="inherit" w:eastAsia="Times New Roman" w:hAnsi="inherit" w:cs="Times New Roman"/>
          <w:color w:val="000000"/>
          <w:kern w:val="0"/>
          <w:lang w:eastAsia="et-EE"/>
          <w14:ligatures w14:val="none"/>
        </w:rPr>
      </w:pPr>
      <w:r>
        <w:rPr>
          <w:rFonts w:ascii="inherit" w:eastAsia="Times New Roman" w:hAnsi="inherit" w:cs="Times New Roman"/>
          <w:color w:val="000000"/>
          <w:kern w:val="0"/>
          <w:lang w:eastAsia="et-EE"/>
          <w14:ligatures w14:val="none"/>
        </w:rPr>
        <w:t>i) tervishoiuasutus vaatab läbi seadmete kliinilisest kasutamisest saadud kogemused ja võtab kõik vajalikud parandusmeetmed.</w:t>
      </w:r>
    </w:p>
    <w:p w14:paraId="46743F0B" w14:textId="77777777" w:rsidR="00495409" w:rsidRDefault="00495409" w:rsidP="002F15AA">
      <w:pPr>
        <w:shd w:val="clear" w:color="auto" w:fill="FFFFFF"/>
        <w:jc w:val="both"/>
        <w:rPr>
          <w:rFonts w:ascii="inherit" w:eastAsia="Times New Roman" w:hAnsi="inherit" w:cs="Times New Roman"/>
          <w:color w:val="000000"/>
          <w:kern w:val="0"/>
          <w:lang w:eastAsia="et-EE"/>
          <w14:ligatures w14:val="none"/>
        </w:rPr>
      </w:pPr>
    </w:p>
    <w:p w14:paraId="74A3762A" w14:textId="77777777" w:rsidR="00FE3B10" w:rsidRDefault="00FE3B10" w:rsidP="002F15AA">
      <w:pPr>
        <w:shd w:val="clear" w:color="auto" w:fill="FFFFFF"/>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Liikmesriigid võivad nõuda, et sellised tervishoiuasutused esitaksid pädevale asutusele kogu asjakohase lisateabe selliste nende territooriumil valmistatud ja kasutatavate seadmete kohta. Liikmesriikidele jääb õigus piirata kindlat tüüpi selliste seadmete valmistamist ja kasutamist ning neile võimaldatakse juurdepääs tervishoiuasutustele nende tegevuse kontrollimiseks.</w:t>
      </w:r>
    </w:p>
    <w:p w14:paraId="3DF91C0C" w14:textId="77777777" w:rsidR="00FE3B10" w:rsidRDefault="00FE3B10" w:rsidP="002F15AA">
      <w:pPr>
        <w:shd w:val="clear" w:color="auto" w:fill="FFFFFF"/>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Käesolevat lõiget ei kohaldata seadmete suhtes, mis on valmistatud tööstuslikus mahus.</w:t>
      </w:r>
    </w:p>
    <w:p w14:paraId="18B5DCB1" w14:textId="77777777" w:rsidR="00FE3B10" w:rsidRDefault="00FE3B10" w:rsidP="002F15AA">
      <w:pPr>
        <w:rPr>
          <w:rFonts w:ascii="Times New Roman" w:hAnsi="Times New Roman" w:cs="Times New Roman"/>
          <w:b/>
          <w:sz w:val="28"/>
          <w:szCs w:val="28"/>
        </w:rPr>
      </w:pPr>
      <w:r>
        <w:rPr>
          <w:rFonts w:ascii="Times New Roman" w:hAnsi="Times New Roman" w:cs="Times New Roman"/>
          <w:b/>
          <w:sz w:val="28"/>
          <w:szCs w:val="28"/>
        </w:rPr>
        <w:br w:type="page"/>
      </w:r>
    </w:p>
    <w:p w14:paraId="13E02E19" w14:textId="77777777" w:rsidR="00AA27B2" w:rsidRPr="00AA27B2" w:rsidRDefault="00FE3B10" w:rsidP="002F15AA">
      <w:pPr>
        <w:pStyle w:val="Pealkiri1"/>
        <w:numPr>
          <w:ilvl w:val="0"/>
          <w:numId w:val="0"/>
        </w:numPr>
        <w:rPr>
          <w:sz w:val="28"/>
          <w:szCs w:val="28"/>
        </w:rPr>
      </w:pPr>
      <w:bookmarkStart w:id="8" w:name="_Toc163824891"/>
      <w:r w:rsidRPr="00AA27B2">
        <w:rPr>
          <w:rFonts w:ascii="Times New Roman" w:hAnsi="Times New Roman"/>
          <w:sz w:val="28"/>
          <w:szCs w:val="28"/>
        </w:rPr>
        <w:lastRenderedPageBreak/>
        <w:t>Lisa 2</w:t>
      </w:r>
      <w:r w:rsidR="00AA27B2" w:rsidRPr="00AA27B2">
        <w:rPr>
          <w:rFonts w:ascii="Times New Roman" w:hAnsi="Times New Roman"/>
          <w:sz w:val="28"/>
          <w:szCs w:val="28"/>
        </w:rPr>
        <w:t xml:space="preserve"> </w:t>
      </w:r>
      <w:r w:rsidR="00AA27B2" w:rsidRPr="00AA27B2">
        <w:rPr>
          <w:sz w:val="28"/>
          <w:szCs w:val="28"/>
          <w:shd w:val="clear" w:color="auto" w:fill="FFFFFF"/>
        </w:rPr>
        <w:t>Avalik deklaratsioon</w:t>
      </w:r>
      <w:r w:rsidR="00AA27B2" w:rsidRPr="00AA27B2">
        <w:rPr>
          <w:sz w:val="28"/>
          <w:szCs w:val="28"/>
        </w:rPr>
        <w:t xml:space="preserve"> tervishoiuasutuses valmistatud ja kasutuses olevate meditsiiniseadmete kohta</w:t>
      </w:r>
      <w:bookmarkEnd w:id="8"/>
    </w:p>
    <w:p w14:paraId="1A55269D" w14:textId="77777777" w:rsidR="00AA27B2" w:rsidRDefault="00AA27B2" w:rsidP="002F15AA">
      <w:pPr>
        <w:jc w:val="both"/>
        <w:rPr>
          <w:rFonts w:ascii="Times New Roman" w:hAnsi="Times New Roman" w:cs="Times New Roman"/>
          <w:b/>
          <w:sz w:val="28"/>
          <w:szCs w:val="28"/>
        </w:rPr>
      </w:pPr>
    </w:p>
    <w:p w14:paraId="4FB70AFC" w14:textId="77777777" w:rsidR="00AA27B2" w:rsidRDefault="00AA27B2" w:rsidP="002F15AA">
      <w:pPr>
        <w:jc w:val="both"/>
        <w:rPr>
          <w:rFonts w:ascii="Times New Roman" w:hAnsi="Times New Roman" w:cs="Times New Roman"/>
          <w:b/>
          <w:sz w:val="28"/>
          <w:szCs w:val="28"/>
        </w:rPr>
      </w:pPr>
    </w:p>
    <w:p w14:paraId="3C2D36FF" w14:textId="77777777" w:rsidR="00AA27B2" w:rsidRDefault="00AA27B2" w:rsidP="002F15AA">
      <w:pPr>
        <w:jc w:val="both"/>
        <w:rPr>
          <w:rFonts w:ascii="Times New Roman" w:hAnsi="Times New Roman" w:cs="Times New Roman"/>
          <w:b/>
          <w:sz w:val="28"/>
          <w:szCs w:val="28"/>
        </w:rPr>
      </w:pPr>
    </w:p>
    <w:p w14:paraId="2DA3991F" w14:textId="77777777" w:rsidR="00CB4DB4" w:rsidRDefault="00BA704B" w:rsidP="002F15AA">
      <w:pPr>
        <w:jc w:val="center"/>
        <w:rPr>
          <w:b/>
          <w:sz w:val="28"/>
          <w:szCs w:val="28"/>
        </w:rPr>
      </w:pPr>
      <w:r>
        <w:rPr>
          <w:b/>
          <w:sz w:val="28"/>
          <w:szCs w:val="28"/>
          <w:shd w:val="clear" w:color="auto" w:fill="FFFFFF"/>
        </w:rPr>
        <w:t>Avalik deklaratsioon</w:t>
      </w:r>
      <w:r>
        <w:rPr>
          <w:b/>
          <w:sz w:val="28"/>
          <w:szCs w:val="28"/>
        </w:rPr>
        <w:t xml:space="preserve"> tervishoiuasutuses valmistatud ja kasutuses olevate meditsiiniseadmete kohta</w:t>
      </w:r>
    </w:p>
    <w:p w14:paraId="783614D9" w14:textId="77777777" w:rsidR="00CB4DB4" w:rsidRDefault="00CB4DB4" w:rsidP="002F15AA">
      <w:pPr>
        <w:jc w:val="both"/>
        <w:rPr>
          <w:b/>
        </w:rPr>
      </w:pPr>
    </w:p>
    <w:p w14:paraId="4DCAB9D3" w14:textId="77777777" w:rsidR="00CB4DB4" w:rsidRDefault="00CB4DB4" w:rsidP="002F15AA">
      <w:pPr>
        <w:jc w:val="both"/>
        <w:rPr>
          <w:b/>
        </w:rPr>
      </w:pPr>
    </w:p>
    <w:p w14:paraId="7547AA31" w14:textId="77777777" w:rsidR="00CB4DB4" w:rsidRDefault="00BA704B" w:rsidP="002F15AA">
      <w:pPr>
        <w:jc w:val="both"/>
        <w:rPr>
          <w:b/>
        </w:rPr>
      </w:pPr>
      <w:r>
        <w:rPr>
          <w:b/>
        </w:rPr>
        <w:t>Tervishoiuasutuse nimi:</w:t>
      </w:r>
    </w:p>
    <w:p w14:paraId="59591222" w14:textId="77777777" w:rsidR="00CB4DB4" w:rsidRDefault="00BA704B" w:rsidP="002F15AA">
      <w:pPr>
        <w:jc w:val="both"/>
        <w:rPr>
          <w:b/>
        </w:rPr>
      </w:pPr>
      <w:r>
        <w:rPr>
          <w:b/>
        </w:rPr>
        <w:t>Aadress:</w:t>
      </w:r>
    </w:p>
    <w:p w14:paraId="491997C4" w14:textId="77777777" w:rsidR="00CB4DB4" w:rsidRDefault="00CB4DB4" w:rsidP="002F15AA">
      <w:pPr>
        <w:jc w:val="both"/>
        <w:rPr>
          <w:b/>
        </w:rPr>
      </w:pPr>
    </w:p>
    <w:p w14:paraId="75E005E1" w14:textId="77777777" w:rsidR="00CB4DB4" w:rsidRDefault="00CB4DB4" w:rsidP="002F15AA">
      <w:pPr>
        <w:jc w:val="both"/>
        <w:rPr>
          <w:b/>
        </w:rPr>
      </w:pPr>
    </w:p>
    <w:p w14:paraId="2E4E741D" w14:textId="77777777" w:rsidR="00CB4DB4" w:rsidRDefault="00BA704B" w:rsidP="002F15AA">
      <w:pPr>
        <w:jc w:val="both"/>
      </w:pPr>
      <w:r>
        <w:rPr>
          <w:i/>
        </w:rPr>
        <w:t xml:space="preserve">(tervishoiuasutuse nimi) </w:t>
      </w:r>
      <w:r>
        <w:t xml:space="preserve">kinnitab, et lisatud tabelis kirjeldatud seadmeid toodetakse ja kasutatakse ainult -tervishoiuasutuses- ning need vastavad meditsiiniseadmete määruse (EL) 2017/745 või </w:t>
      </w:r>
      <w:r>
        <w:rPr>
          <w:i/>
        </w:rPr>
        <w:t xml:space="preserve">in </w:t>
      </w:r>
      <w:proofErr w:type="spellStart"/>
      <w:r>
        <w:rPr>
          <w:i/>
        </w:rPr>
        <w:t>vitro</w:t>
      </w:r>
      <w:proofErr w:type="spellEnd"/>
      <w:r>
        <w:t xml:space="preserve"> diagnostikameditsiiniseadmete määruse (EU 2017/746) kohaldatavatele üldistele ohutus- ja </w:t>
      </w:r>
      <w:proofErr w:type="spellStart"/>
      <w:r>
        <w:t>toimivusnõuetele</w:t>
      </w:r>
      <w:proofErr w:type="spellEnd"/>
      <w:r>
        <w:t xml:space="preserve">. Juhul, kui kohaldatavad üldised ohutus- ja </w:t>
      </w:r>
      <w:proofErr w:type="spellStart"/>
      <w:r>
        <w:t>toimivusnõuded</w:t>
      </w:r>
      <w:proofErr w:type="spellEnd"/>
      <w:r>
        <w:t xml:space="preserve"> ei ole täielikult täidetud, esitatakse põhjendus lisatud tabelis.</w:t>
      </w:r>
    </w:p>
    <w:p w14:paraId="12C93B41" w14:textId="77777777" w:rsidR="00CB4DB4" w:rsidRDefault="00CB4DB4" w:rsidP="002F15AA">
      <w:pPr>
        <w:jc w:val="both"/>
      </w:pPr>
    </w:p>
    <w:tbl>
      <w:tblPr>
        <w:tblStyle w:val="Kontuurtabel"/>
        <w:tblW w:w="9634" w:type="dxa"/>
        <w:tblLayout w:type="fixed"/>
        <w:tblLook w:val="04A0" w:firstRow="1" w:lastRow="0" w:firstColumn="1" w:lastColumn="0" w:noHBand="0" w:noVBand="1"/>
      </w:tblPr>
      <w:tblGrid>
        <w:gridCol w:w="1723"/>
        <w:gridCol w:w="2000"/>
        <w:gridCol w:w="1330"/>
        <w:gridCol w:w="1447"/>
        <w:gridCol w:w="1239"/>
        <w:gridCol w:w="1895"/>
      </w:tblGrid>
      <w:tr w:rsidR="00CB4DB4" w14:paraId="2C782103" w14:textId="77777777">
        <w:tc>
          <w:tcPr>
            <w:tcW w:w="1722" w:type="dxa"/>
          </w:tcPr>
          <w:p w14:paraId="4CF2E15D" w14:textId="77777777" w:rsidR="00CB4DB4" w:rsidRDefault="00BA704B" w:rsidP="002F15AA">
            <w:pPr>
              <w:jc w:val="both"/>
              <w:rPr>
                <w:b/>
              </w:rPr>
            </w:pPr>
            <w:r>
              <w:rPr>
                <w:rFonts w:eastAsia="Calibri"/>
                <w:b/>
                <w:kern w:val="0"/>
              </w:rPr>
              <w:t xml:space="preserve">Deklareerimise </w:t>
            </w:r>
          </w:p>
          <w:p w14:paraId="1CBC81D5" w14:textId="77777777" w:rsidR="00CB4DB4" w:rsidRDefault="00BA704B" w:rsidP="002F15AA">
            <w:pPr>
              <w:jc w:val="both"/>
              <w:rPr>
                <w:b/>
              </w:rPr>
            </w:pPr>
            <w:r>
              <w:rPr>
                <w:rFonts w:eastAsia="Calibri"/>
                <w:b/>
                <w:kern w:val="0"/>
              </w:rPr>
              <w:t>kuupäev</w:t>
            </w:r>
          </w:p>
        </w:tc>
        <w:tc>
          <w:tcPr>
            <w:tcW w:w="2000" w:type="dxa"/>
          </w:tcPr>
          <w:p w14:paraId="06CD8214" w14:textId="77777777" w:rsidR="00CB4DB4" w:rsidRDefault="00BA704B" w:rsidP="002F15AA">
            <w:pPr>
              <w:jc w:val="both"/>
              <w:rPr>
                <w:b/>
              </w:rPr>
            </w:pPr>
            <w:r>
              <w:rPr>
                <w:rFonts w:eastAsia="Calibri"/>
                <w:b/>
                <w:kern w:val="0"/>
              </w:rPr>
              <w:t>Seadme identifitseerimise andmed</w:t>
            </w:r>
          </w:p>
          <w:p w14:paraId="1503E780" w14:textId="77777777" w:rsidR="00CB4DB4" w:rsidRDefault="00BA704B" w:rsidP="002F15AA">
            <w:pPr>
              <w:jc w:val="both"/>
              <w:rPr>
                <w:b/>
              </w:rPr>
            </w:pPr>
            <w:r>
              <w:rPr>
                <w:rFonts w:eastAsia="Calibri"/>
                <w:b/>
                <w:kern w:val="0"/>
              </w:rPr>
              <w:t>(nimi, kirjeldus, metoodika/seadme juhendi tähis)</w:t>
            </w:r>
          </w:p>
        </w:tc>
        <w:tc>
          <w:tcPr>
            <w:tcW w:w="1330" w:type="dxa"/>
          </w:tcPr>
          <w:p w14:paraId="51D4CFBF" w14:textId="77777777" w:rsidR="00CB4DB4" w:rsidRDefault="00BA704B" w:rsidP="002F15AA">
            <w:pPr>
              <w:jc w:val="both"/>
              <w:rPr>
                <w:b/>
              </w:rPr>
            </w:pPr>
            <w:r>
              <w:rPr>
                <w:rFonts w:eastAsia="Calibri"/>
                <w:b/>
                <w:kern w:val="0"/>
              </w:rPr>
              <w:t>Seadme riskiklass*</w:t>
            </w:r>
          </w:p>
          <w:p w14:paraId="6C32BFB4" w14:textId="77777777" w:rsidR="00CB4DB4" w:rsidRDefault="00BA704B" w:rsidP="002F15AA">
            <w:pPr>
              <w:jc w:val="both"/>
              <w:rPr>
                <w:b/>
              </w:rPr>
            </w:pPr>
            <w:r>
              <w:rPr>
                <w:rFonts w:eastAsia="Calibri"/>
                <w:b/>
                <w:kern w:val="0"/>
              </w:rPr>
              <w:t>(A/B/C/D-klass)</w:t>
            </w:r>
          </w:p>
        </w:tc>
        <w:tc>
          <w:tcPr>
            <w:tcW w:w="1447" w:type="dxa"/>
          </w:tcPr>
          <w:p w14:paraId="71F15D1D" w14:textId="77777777" w:rsidR="00CB4DB4" w:rsidRDefault="00BA704B" w:rsidP="002F15AA">
            <w:pPr>
              <w:jc w:val="both"/>
              <w:rPr>
                <w:b/>
              </w:rPr>
            </w:pPr>
            <w:r>
              <w:rPr>
                <w:rFonts w:eastAsia="Calibri"/>
                <w:b/>
                <w:kern w:val="0"/>
              </w:rPr>
              <w:t>Seadme sihtotstarve</w:t>
            </w:r>
          </w:p>
        </w:tc>
        <w:tc>
          <w:tcPr>
            <w:tcW w:w="1239" w:type="dxa"/>
          </w:tcPr>
          <w:p w14:paraId="538E2422" w14:textId="77777777" w:rsidR="00CB4DB4" w:rsidRDefault="00BA704B" w:rsidP="002F15AA">
            <w:pPr>
              <w:jc w:val="both"/>
              <w:rPr>
                <w:b/>
              </w:rPr>
            </w:pPr>
            <w:r>
              <w:rPr>
                <w:rFonts w:eastAsia="Calibri"/>
                <w:b/>
                <w:kern w:val="0"/>
              </w:rPr>
              <w:t xml:space="preserve">Kas üldised ohutus- ja </w:t>
            </w:r>
            <w:proofErr w:type="spellStart"/>
            <w:r>
              <w:rPr>
                <w:rFonts w:eastAsia="Calibri"/>
                <w:b/>
                <w:kern w:val="0"/>
              </w:rPr>
              <w:t>toimivus</w:t>
            </w:r>
            <w:proofErr w:type="spellEnd"/>
            <w:r>
              <w:rPr>
                <w:rFonts w:eastAsia="Calibri"/>
                <w:b/>
                <w:kern w:val="0"/>
              </w:rPr>
              <w:t>-nõuded on täielikult täidetud?</w:t>
            </w:r>
          </w:p>
          <w:p w14:paraId="0F0D1D46" w14:textId="77777777" w:rsidR="00CB4DB4" w:rsidRDefault="00BA704B" w:rsidP="002F15AA">
            <w:pPr>
              <w:jc w:val="both"/>
              <w:rPr>
                <w:b/>
              </w:rPr>
            </w:pPr>
            <w:r>
              <w:rPr>
                <w:rFonts w:eastAsia="Calibri"/>
                <w:b/>
                <w:kern w:val="0"/>
              </w:rPr>
              <w:t>(jah/ei)</w:t>
            </w:r>
          </w:p>
        </w:tc>
        <w:tc>
          <w:tcPr>
            <w:tcW w:w="1895" w:type="dxa"/>
          </w:tcPr>
          <w:p w14:paraId="0528AFA5" w14:textId="77777777" w:rsidR="00CB4DB4" w:rsidRDefault="00BA704B" w:rsidP="002F15AA">
            <w:pPr>
              <w:jc w:val="both"/>
            </w:pPr>
            <w:r>
              <w:rPr>
                <w:rFonts w:eastAsia="Calibri"/>
                <w:b/>
                <w:kern w:val="0"/>
              </w:rPr>
              <w:t xml:space="preserve">Informatsioon ja põhjendus, miks ja millised üldised ohutus- ja </w:t>
            </w:r>
            <w:proofErr w:type="spellStart"/>
            <w:r>
              <w:rPr>
                <w:rFonts w:eastAsia="Calibri"/>
                <w:b/>
                <w:kern w:val="0"/>
              </w:rPr>
              <w:t>toimivusnõuded</w:t>
            </w:r>
            <w:proofErr w:type="spellEnd"/>
            <w:r>
              <w:rPr>
                <w:rFonts w:eastAsia="Calibri"/>
                <w:b/>
                <w:kern w:val="0"/>
              </w:rPr>
              <w:t xml:space="preserve"> ei ole täidetud </w:t>
            </w:r>
            <w:r>
              <w:rPr>
                <w:rFonts w:eastAsia="Calibri"/>
                <w:kern w:val="0"/>
              </w:rPr>
              <w:t xml:space="preserve">(kasutada IVDR/MDR-i määruse </w:t>
            </w:r>
          </w:p>
          <w:p w14:paraId="04E6FCAD" w14:textId="77777777" w:rsidR="00CB4DB4" w:rsidRDefault="00BA704B" w:rsidP="002F15AA">
            <w:pPr>
              <w:jc w:val="both"/>
              <w:rPr>
                <w:b/>
              </w:rPr>
            </w:pPr>
            <w:r>
              <w:rPr>
                <w:rFonts w:eastAsia="Calibri"/>
                <w:kern w:val="0"/>
              </w:rPr>
              <w:t>lisa I numeratsiooni)</w:t>
            </w:r>
          </w:p>
        </w:tc>
      </w:tr>
      <w:tr w:rsidR="00CB4DB4" w14:paraId="43BA6DD3" w14:textId="77777777">
        <w:tc>
          <w:tcPr>
            <w:tcW w:w="1722" w:type="dxa"/>
          </w:tcPr>
          <w:p w14:paraId="1797315B" w14:textId="77777777" w:rsidR="00CB4DB4" w:rsidRDefault="00CB4DB4" w:rsidP="002F15AA">
            <w:pPr>
              <w:jc w:val="both"/>
            </w:pPr>
          </w:p>
        </w:tc>
        <w:tc>
          <w:tcPr>
            <w:tcW w:w="2000" w:type="dxa"/>
          </w:tcPr>
          <w:p w14:paraId="1E4D2B8E" w14:textId="77777777" w:rsidR="00CB4DB4" w:rsidRDefault="00CB4DB4" w:rsidP="002F15AA">
            <w:pPr>
              <w:jc w:val="both"/>
            </w:pPr>
          </w:p>
        </w:tc>
        <w:tc>
          <w:tcPr>
            <w:tcW w:w="1330" w:type="dxa"/>
          </w:tcPr>
          <w:p w14:paraId="118CA29B" w14:textId="77777777" w:rsidR="00CB4DB4" w:rsidRDefault="00CB4DB4" w:rsidP="002F15AA">
            <w:pPr>
              <w:jc w:val="both"/>
            </w:pPr>
          </w:p>
        </w:tc>
        <w:tc>
          <w:tcPr>
            <w:tcW w:w="1447" w:type="dxa"/>
          </w:tcPr>
          <w:p w14:paraId="5B46DABD" w14:textId="77777777" w:rsidR="00CB4DB4" w:rsidRDefault="00CB4DB4" w:rsidP="002F15AA">
            <w:pPr>
              <w:jc w:val="both"/>
            </w:pPr>
          </w:p>
        </w:tc>
        <w:tc>
          <w:tcPr>
            <w:tcW w:w="1239" w:type="dxa"/>
          </w:tcPr>
          <w:p w14:paraId="48427AF9" w14:textId="77777777" w:rsidR="00CB4DB4" w:rsidRDefault="00CB4DB4" w:rsidP="002F15AA">
            <w:pPr>
              <w:jc w:val="both"/>
            </w:pPr>
          </w:p>
        </w:tc>
        <w:tc>
          <w:tcPr>
            <w:tcW w:w="1895" w:type="dxa"/>
          </w:tcPr>
          <w:p w14:paraId="39747507" w14:textId="77777777" w:rsidR="00CB4DB4" w:rsidRDefault="00CB4DB4" w:rsidP="002F15AA">
            <w:pPr>
              <w:jc w:val="both"/>
            </w:pPr>
          </w:p>
        </w:tc>
      </w:tr>
      <w:tr w:rsidR="00CB4DB4" w14:paraId="0865FDE9" w14:textId="77777777">
        <w:tc>
          <w:tcPr>
            <w:tcW w:w="1722" w:type="dxa"/>
          </w:tcPr>
          <w:p w14:paraId="62142126" w14:textId="77777777" w:rsidR="00CB4DB4" w:rsidRDefault="00CB4DB4" w:rsidP="002F15AA">
            <w:pPr>
              <w:jc w:val="both"/>
            </w:pPr>
          </w:p>
        </w:tc>
        <w:tc>
          <w:tcPr>
            <w:tcW w:w="2000" w:type="dxa"/>
          </w:tcPr>
          <w:p w14:paraId="3948A56B" w14:textId="77777777" w:rsidR="00CB4DB4" w:rsidRDefault="00CB4DB4" w:rsidP="002F15AA">
            <w:pPr>
              <w:jc w:val="both"/>
            </w:pPr>
          </w:p>
        </w:tc>
        <w:tc>
          <w:tcPr>
            <w:tcW w:w="1330" w:type="dxa"/>
          </w:tcPr>
          <w:p w14:paraId="32FEC1F4" w14:textId="77777777" w:rsidR="00CB4DB4" w:rsidRDefault="00CB4DB4" w:rsidP="002F15AA">
            <w:pPr>
              <w:jc w:val="both"/>
            </w:pPr>
          </w:p>
        </w:tc>
        <w:tc>
          <w:tcPr>
            <w:tcW w:w="1447" w:type="dxa"/>
          </w:tcPr>
          <w:p w14:paraId="72637D70" w14:textId="77777777" w:rsidR="00CB4DB4" w:rsidRDefault="00CB4DB4" w:rsidP="002F15AA">
            <w:pPr>
              <w:jc w:val="both"/>
            </w:pPr>
          </w:p>
        </w:tc>
        <w:tc>
          <w:tcPr>
            <w:tcW w:w="1239" w:type="dxa"/>
          </w:tcPr>
          <w:p w14:paraId="6DD01CAF" w14:textId="77777777" w:rsidR="00CB4DB4" w:rsidRDefault="00CB4DB4" w:rsidP="002F15AA">
            <w:pPr>
              <w:jc w:val="both"/>
            </w:pPr>
          </w:p>
        </w:tc>
        <w:tc>
          <w:tcPr>
            <w:tcW w:w="1895" w:type="dxa"/>
          </w:tcPr>
          <w:p w14:paraId="63E94E19" w14:textId="77777777" w:rsidR="00CB4DB4" w:rsidRDefault="00CB4DB4" w:rsidP="002F15AA">
            <w:pPr>
              <w:jc w:val="both"/>
            </w:pPr>
          </w:p>
        </w:tc>
      </w:tr>
      <w:tr w:rsidR="00CB4DB4" w14:paraId="6546B362" w14:textId="77777777">
        <w:tc>
          <w:tcPr>
            <w:tcW w:w="1722" w:type="dxa"/>
          </w:tcPr>
          <w:p w14:paraId="4BCA8B8A" w14:textId="77777777" w:rsidR="00CB4DB4" w:rsidRDefault="00CB4DB4" w:rsidP="002F15AA">
            <w:pPr>
              <w:jc w:val="both"/>
            </w:pPr>
          </w:p>
        </w:tc>
        <w:tc>
          <w:tcPr>
            <w:tcW w:w="2000" w:type="dxa"/>
          </w:tcPr>
          <w:p w14:paraId="34581A4E" w14:textId="77777777" w:rsidR="00CB4DB4" w:rsidRDefault="00CB4DB4" w:rsidP="002F15AA">
            <w:pPr>
              <w:jc w:val="both"/>
            </w:pPr>
          </w:p>
        </w:tc>
        <w:tc>
          <w:tcPr>
            <w:tcW w:w="1330" w:type="dxa"/>
          </w:tcPr>
          <w:p w14:paraId="32F5EEC4" w14:textId="77777777" w:rsidR="00CB4DB4" w:rsidRDefault="00CB4DB4" w:rsidP="002F15AA">
            <w:pPr>
              <w:jc w:val="both"/>
            </w:pPr>
          </w:p>
        </w:tc>
        <w:tc>
          <w:tcPr>
            <w:tcW w:w="1447" w:type="dxa"/>
          </w:tcPr>
          <w:p w14:paraId="1FD5932C" w14:textId="77777777" w:rsidR="00CB4DB4" w:rsidRDefault="00CB4DB4" w:rsidP="002F15AA">
            <w:pPr>
              <w:jc w:val="both"/>
            </w:pPr>
          </w:p>
        </w:tc>
        <w:tc>
          <w:tcPr>
            <w:tcW w:w="1239" w:type="dxa"/>
          </w:tcPr>
          <w:p w14:paraId="5F7BBAC7" w14:textId="77777777" w:rsidR="00CB4DB4" w:rsidRDefault="00CB4DB4" w:rsidP="002F15AA">
            <w:pPr>
              <w:jc w:val="both"/>
            </w:pPr>
          </w:p>
        </w:tc>
        <w:tc>
          <w:tcPr>
            <w:tcW w:w="1895" w:type="dxa"/>
          </w:tcPr>
          <w:p w14:paraId="28B93C30" w14:textId="77777777" w:rsidR="00CB4DB4" w:rsidRDefault="00CB4DB4" w:rsidP="002F15AA">
            <w:pPr>
              <w:jc w:val="both"/>
            </w:pPr>
          </w:p>
        </w:tc>
      </w:tr>
      <w:tr w:rsidR="00CB4DB4" w14:paraId="155A3111" w14:textId="77777777">
        <w:tc>
          <w:tcPr>
            <w:tcW w:w="1722" w:type="dxa"/>
          </w:tcPr>
          <w:p w14:paraId="645CAE69" w14:textId="77777777" w:rsidR="00CB4DB4" w:rsidRDefault="00CB4DB4" w:rsidP="002F15AA">
            <w:pPr>
              <w:jc w:val="both"/>
            </w:pPr>
          </w:p>
        </w:tc>
        <w:tc>
          <w:tcPr>
            <w:tcW w:w="2000" w:type="dxa"/>
          </w:tcPr>
          <w:p w14:paraId="529BDCFE" w14:textId="77777777" w:rsidR="00CB4DB4" w:rsidRDefault="00CB4DB4" w:rsidP="002F15AA">
            <w:pPr>
              <w:jc w:val="both"/>
            </w:pPr>
          </w:p>
        </w:tc>
        <w:tc>
          <w:tcPr>
            <w:tcW w:w="1330" w:type="dxa"/>
          </w:tcPr>
          <w:p w14:paraId="4079D6DD" w14:textId="77777777" w:rsidR="00CB4DB4" w:rsidRDefault="00CB4DB4" w:rsidP="002F15AA">
            <w:pPr>
              <w:jc w:val="both"/>
            </w:pPr>
          </w:p>
        </w:tc>
        <w:tc>
          <w:tcPr>
            <w:tcW w:w="1447" w:type="dxa"/>
          </w:tcPr>
          <w:p w14:paraId="1D34A6EB" w14:textId="77777777" w:rsidR="00CB4DB4" w:rsidRDefault="00CB4DB4" w:rsidP="002F15AA">
            <w:pPr>
              <w:jc w:val="both"/>
            </w:pPr>
          </w:p>
        </w:tc>
        <w:tc>
          <w:tcPr>
            <w:tcW w:w="1239" w:type="dxa"/>
          </w:tcPr>
          <w:p w14:paraId="07F4358E" w14:textId="77777777" w:rsidR="00CB4DB4" w:rsidRDefault="00CB4DB4" w:rsidP="002F15AA">
            <w:pPr>
              <w:jc w:val="both"/>
            </w:pPr>
          </w:p>
        </w:tc>
        <w:tc>
          <w:tcPr>
            <w:tcW w:w="1895" w:type="dxa"/>
          </w:tcPr>
          <w:p w14:paraId="3EB73432" w14:textId="77777777" w:rsidR="00CB4DB4" w:rsidRDefault="00CB4DB4" w:rsidP="002F15AA">
            <w:pPr>
              <w:jc w:val="both"/>
            </w:pPr>
          </w:p>
        </w:tc>
      </w:tr>
      <w:tr w:rsidR="00CB4DB4" w14:paraId="4D6AC9B7" w14:textId="77777777">
        <w:tc>
          <w:tcPr>
            <w:tcW w:w="1722" w:type="dxa"/>
          </w:tcPr>
          <w:p w14:paraId="401916EB" w14:textId="77777777" w:rsidR="00CB4DB4" w:rsidRDefault="00CB4DB4" w:rsidP="002F15AA">
            <w:pPr>
              <w:jc w:val="both"/>
            </w:pPr>
          </w:p>
        </w:tc>
        <w:tc>
          <w:tcPr>
            <w:tcW w:w="2000" w:type="dxa"/>
          </w:tcPr>
          <w:p w14:paraId="1D9102A0" w14:textId="77777777" w:rsidR="00CB4DB4" w:rsidRDefault="00CB4DB4" w:rsidP="002F15AA">
            <w:pPr>
              <w:jc w:val="both"/>
            </w:pPr>
          </w:p>
        </w:tc>
        <w:tc>
          <w:tcPr>
            <w:tcW w:w="1330" w:type="dxa"/>
          </w:tcPr>
          <w:p w14:paraId="5F1E7204" w14:textId="77777777" w:rsidR="00CB4DB4" w:rsidRDefault="00CB4DB4" w:rsidP="002F15AA">
            <w:pPr>
              <w:jc w:val="both"/>
            </w:pPr>
          </w:p>
        </w:tc>
        <w:tc>
          <w:tcPr>
            <w:tcW w:w="1447" w:type="dxa"/>
          </w:tcPr>
          <w:p w14:paraId="2E08DEA4" w14:textId="77777777" w:rsidR="00CB4DB4" w:rsidRDefault="00CB4DB4" w:rsidP="002F15AA">
            <w:pPr>
              <w:jc w:val="both"/>
            </w:pPr>
          </w:p>
        </w:tc>
        <w:tc>
          <w:tcPr>
            <w:tcW w:w="1239" w:type="dxa"/>
          </w:tcPr>
          <w:p w14:paraId="25521598" w14:textId="77777777" w:rsidR="00CB4DB4" w:rsidRDefault="00CB4DB4" w:rsidP="002F15AA">
            <w:pPr>
              <w:jc w:val="both"/>
            </w:pPr>
          </w:p>
        </w:tc>
        <w:tc>
          <w:tcPr>
            <w:tcW w:w="1895" w:type="dxa"/>
          </w:tcPr>
          <w:p w14:paraId="59131DCB" w14:textId="77777777" w:rsidR="00CB4DB4" w:rsidRDefault="00CB4DB4" w:rsidP="002F15AA">
            <w:pPr>
              <w:jc w:val="both"/>
            </w:pPr>
          </w:p>
        </w:tc>
      </w:tr>
    </w:tbl>
    <w:p w14:paraId="14C94A93" w14:textId="77777777" w:rsidR="00CB4DB4" w:rsidRDefault="00BA704B" w:rsidP="002F15AA">
      <w:pPr>
        <w:pStyle w:val="Loendilik"/>
        <w:ind w:left="0"/>
        <w:jc w:val="both"/>
      </w:pPr>
      <w:r>
        <w:rPr>
          <w:sz w:val="20"/>
          <w:szCs w:val="20"/>
        </w:rPr>
        <w:t xml:space="preserve">*Seadme riskiklassi saab määrata IVDR-i ja MDR-i VIII lisa abil. MDCG 2020-16 ja MDCG 2021-24 annavad täiendavaid juhiseid vastavalt </w:t>
      </w:r>
      <w:r>
        <w:rPr>
          <w:i/>
          <w:sz w:val="20"/>
          <w:szCs w:val="20"/>
        </w:rPr>
        <w:t xml:space="preserve">in </w:t>
      </w:r>
      <w:proofErr w:type="spellStart"/>
      <w:r>
        <w:rPr>
          <w:i/>
          <w:sz w:val="20"/>
          <w:szCs w:val="20"/>
        </w:rPr>
        <w:t>vitro</w:t>
      </w:r>
      <w:proofErr w:type="spellEnd"/>
      <w:r>
        <w:rPr>
          <w:sz w:val="20"/>
          <w:szCs w:val="20"/>
        </w:rPr>
        <w:t xml:space="preserve"> diagnostikameditsiiniseadmete ja meditsiiniseadmete klassifitseerimiseks.</w:t>
      </w:r>
    </w:p>
    <w:p w14:paraId="093E9BC2" w14:textId="77777777" w:rsidR="00CB4DB4" w:rsidRDefault="00CB4DB4" w:rsidP="002F15AA">
      <w:pPr>
        <w:jc w:val="both"/>
        <w:rPr>
          <w:rFonts w:ascii="Times New Roman" w:hAnsi="Times New Roman" w:cs="Times New Roman"/>
          <w:b/>
          <w:sz w:val="28"/>
          <w:szCs w:val="28"/>
        </w:rPr>
      </w:pPr>
    </w:p>
    <w:p w14:paraId="41EA175A" w14:textId="77777777" w:rsidR="00CB4DB4" w:rsidRDefault="00CB4DB4" w:rsidP="002F15AA">
      <w:pPr>
        <w:jc w:val="both"/>
        <w:rPr>
          <w:rFonts w:ascii="Times New Roman" w:hAnsi="Times New Roman" w:cs="Times New Roman"/>
          <w:b/>
          <w:sz w:val="28"/>
          <w:szCs w:val="28"/>
        </w:rPr>
      </w:pPr>
    </w:p>
    <w:p w14:paraId="4C8EA22C" w14:textId="77777777" w:rsidR="00CB4DB4" w:rsidRDefault="00CB4DB4" w:rsidP="002F15AA">
      <w:pPr>
        <w:jc w:val="both"/>
        <w:rPr>
          <w:rFonts w:ascii="Times New Roman" w:hAnsi="Times New Roman" w:cs="Times New Roman"/>
          <w:b/>
        </w:rPr>
      </w:pPr>
    </w:p>
    <w:p w14:paraId="16F060F5" w14:textId="77777777" w:rsidR="00CB4DB4" w:rsidRDefault="00CB4DB4" w:rsidP="002F15AA">
      <w:pPr>
        <w:jc w:val="both"/>
        <w:rPr>
          <w:rFonts w:ascii="Times New Roman" w:hAnsi="Times New Roman" w:cs="Times New Roman"/>
        </w:rPr>
      </w:pPr>
    </w:p>
    <w:p w14:paraId="1EC44ADB" w14:textId="77777777" w:rsidR="00CB4DB4" w:rsidRDefault="00BA704B" w:rsidP="002F15AA">
      <w:pPr>
        <w:jc w:val="both"/>
        <w:rPr>
          <w:rFonts w:ascii="Times New Roman" w:hAnsi="Times New Roman" w:cs="Times New Roman"/>
          <w:b/>
          <w:sz w:val="28"/>
          <w:szCs w:val="28"/>
        </w:rPr>
      </w:pPr>
      <w:r>
        <w:br w:type="page"/>
      </w:r>
    </w:p>
    <w:p w14:paraId="6B7881B5" w14:textId="77777777" w:rsidR="00AA27B2" w:rsidRPr="00AA27B2" w:rsidRDefault="00FE3B10" w:rsidP="002F15AA">
      <w:pPr>
        <w:pStyle w:val="Pealkiri1"/>
        <w:numPr>
          <w:ilvl w:val="0"/>
          <w:numId w:val="0"/>
        </w:numPr>
        <w:rPr>
          <w:sz w:val="28"/>
          <w:szCs w:val="28"/>
        </w:rPr>
      </w:pPr>
      <w:bookmarkStart w:id="9" w:name="_Toc163824892"/>
      <w:r w:rsidRPr="00AA27B2">
        <w:rPr>
          <w:sz w:val="28"/>
          <w:szCs w:val="28"/>
        </w:rPr>
        <w:lastRenderedPageBreak/>
        <w:t>Lisa 3</w:t>
      </w:r>
      <w:r w:rsidR="00AA27B2" w:rsidRPr="00AA27B2">
        <w:rPr>
          <w:sz w:val="28"/>
          <w:szCs w:val="28"/>
        </w:rPr>
        <w:t xml:space="preserve"> </w:t>
      </w:r>
      <w:r w:rsidR="00AA27B2">
        <w:rPr>
          <w:sz w:val="28"/>
          <w:szCs w:val="28"/>
        </w:rPr>
        <w:t xml:space="preserve">Vastavus üldistele ohutus- ja </w:t>
      </w:r>
      <w:proofErr w:type="spellStart"/>
      <w:r w:rsidR="00AA27B2">
        <w:rPr>
          <w:sz w:val="28"/>
          <w:szCs w:val="28"/>
        </w:rPr>
        <w:t>toimivusnõuetele</w:t>
      </w:r>
      <w:bookmarkEnd w:id="9"/>
      <w:proofErr w:type="spellEnd"/>
      <w:r w:rsidR="00AA27B2" w:rsidRPr="00AA27B2">
        <w:rPr>
          <w:sz w:val="28"/>
          <w:szCs w:val="28"/>
        </w:rPr>
        <w:t xml:space="preserve"> </w:t>
      </w:r>
    </w:p>
    <w:p w14:paraId="0914E7E8" w14:textId="77777777" w:rsidR="00CB4DB4" w:rsidRDefault="00CB4DB4" w:rsidP="002F15AA">
      <w:pPr>
        <w:jc w:val="both"/>
        <w:rPr>
          <w:rFonts w:ascii="Times New Roman" w:hAnsi="Times New Roman" w:cs="Times New Roman"/>
          <w:b/>
          <w:sz w:val="28"/>
          <w:szCs w:val="28"/>
        </w:rPr>
      </w:pPr>
    </w:p>
    <w:p w14:paraId="0211592C" w14:textId="77777777" w:rsidR="00CB4DB4" w:rsidRDefault="00CB4DB4" w:rsidP="002F15AA">
      <w:pPr>
        <w:jc w:val="both"/>
        <w:rPr>
          <w:rFonts w:ascii="Times New Roman" w:hAnsi="Times New Roman" w:cs="Times New Roman"/>
          <w:b/>
          <w:sz w:val="28"/>
          <w:szCs w:val="28"/>
        </w:rPr>
      </w:pPr>
    </w:p>
    <w:p w14:paraId="6E968EB3" w14:textId="77777777" w:rsidR="00CB4DB4" w:rsidRPr="00AA27B2" w:rsidRDefault="00BA704B" w:rsidP="002F15AA">
      <w:pPr>
        <w:rPr>
          <w:b/>
        </w:rPr>
      </w:pPr>
      <w:r w:rsidRPr="00AA27B2">
        <w:rPr>
          <w:b/>
        </w:rPr>
        <w:t xml:space="preserve">VASTAVUS ÜLDISTELE OHUTUS- JA TOIMIVUSNÕUETELE </w:t>
      </w:r>
    </w:p>
    <w:p w14:paraId="20ED5F32" w14:textId="77777777" w:rsidR="00CB4DB4" w:rsidRDefault="00BA704B" w:rsidP="002F15AA">
      <w:pPr>
        <w:jc w:val="both"/>
        <w:rPr>
          <w:rFonts w:ascii="Times New Roman" w:hAnsi="Times New Roman" w:cs="Times New Roman"/>
          <w:sz w:val="22"/>
          <w:szCs w:val="22"/>
        </w:rPr>
      </w:pPr>
      <w:r>
        <w:rPr>
          <w:rFonts w:ascii="Times New Roman" w:hAnsi="Times New Roman" w:cs="Times New Roman"/>
          <w:sz w:val="22"/>
          <w:szCs w:val="22"/>
        </w:rPr>
        <w:t xml:space="preserve">Tehnilise toimiku käsitlusalas valmistatud tooted peavad vastama järgnevatele ohutus- ja </w:t>
      </w:r>
      <w:proofErr w:type="spellStart"/>
      <w:r>
        <w:rPr>
          <w:rFonts w:ascii="Times New Roman" w:hAnsi="Times New Roman" w:cs="Times New Roman"/>
          <w:sz w:val="22"/>
          <w:szCs w:val="22"/>
        </w:rPr>
        <w:t>toimivusnõuetele</w:t>
      </w:r>
      <w:proofErr w:type="spellEnd"/>
      <w:r>
        <w:rPr>
          <w:rFonts w:ascii="Times New Roman" w:hAnsi="Times New Roman" w:cs="Times New Roman"/>
          <w:sz w:val="22"/>
          <w:szCs w:val="22"/>
        </w:rPr>
        <w:t xml:space="preserve">. Vastavushindamine on läbi viidud tootja poolsete katseprotokollide ning toote </w:t>
      </w:r>
      <w:proofErr w:type="spellStart"/>
      <w:r>
        <w:rPr>
          <w:rFonts w:ascii="Times New Roman" w:hAnsi="Times New Roman" w:cs="Times New Roman"/>
          <w:sz w:val="22"/>
          <w:szCs w:val="22"/>
        </w:rPr>
        <w:t>toimivushindamise</w:t>
      </w:r>
      <w:proofErr w:type="spellEnd"/>
      <w:r>
        <w:rPr>
          <w:rFonts w:ascii="Times New Roman" w:hAnsi="Times New Roman" w:cs="Times New Roman"/>
          <w:sz w:val="22"/>
          <w:szCs w:val="22"/>
        </w:rPr>
        <w:t xml:space="preserve"> alusel.</w:t>
      </w:r>
    </w:p>
    <w:p w14:paraId="4D69B670" w14:textId="77777777" w:rsidR="00CB4DB4" w:rsidRDefault="00CB4DB4" w:rsidP="002F15AA">
      <w:pPr>
        <w:jc w:val="both"/>
        <w:rPr>
          <w:rFonts w:ascii="Times New Roman" w:hAnsi="Times New Roman" w:cs="Times New Roman"/>
          <w:sz w:val="22"/>
          <w:szCs w:val="22"/>
        </w:rPr>
      </w:pPr>
    </w:p>
    <w:p w14:paraId="6B88C625" w14:textId="77777777" w:rsidR="00CB4DB4" w:rsidRDefault="00BA704B" w:rsidP="002F15AA">
      <w:pPr>
        <w:jc w:val="both"/>
        <w:rPr>
          <w:rFonts w:ascii="Times New Roman" w:hAnsi="Times New Roman" w:cs="Times New Roman"/>
          <w:sz w:val="22"/>
          <w:szCs w:val="22"/>
        </w:rPr>
      </w:pPr>
      <w:r>
        <w:rPr>
          <w:rFonts w:ascii="Times New Roman" w:hAnsi="Times New Roman" w:cs="Times New Roman"/>
          <w:sz w:val="22"/>
          <w:szCs w:val="22"/>
        </w:rPr>
        <w:t xml:space="preserve">Tootele rakenduvad olulised ohutus- ja </w:t>
      </w:r>
      <w:proofErr w:type="spellStart"/>
      <w:r>
        <w:rPr>
          <w:rFonts w:ascii="Times New Roman" w:hAnsi="Times New Roman" w:cs="Times New Roman"/>
          <w:sz w:val="22"/>
          <w:szCs w:val="22"/>
        </w:rPr>
        <w:t>toimivusnõuded</w:t>
      </w:r>
      <w:proofErr w:type="spellEnd"/>
      <w:r>
        <w:rPr>
          <w:rFonts w:ascii="Times New Roman" w:hAnsi="Times New Roman" w:cs="Times New Roman"/>
          <w:sz w:val="22"/>
          <w:szCs w:val="22"/>
        </w:rPr>
        <w:t xml:space="preserve"> ning hinnang vastavuse kohta</w:t>
      </w:r>
    </w:p>
    <w:tbl>
      <w:tblPr>
        <w:tblW w:w="5000" w:type="pct"/>
        <w:tblLayout w:type="fixed"/>
        <w:tblCellMar>
          <w:top w:w="15" w:type="dxa"/>
          <w:left w:w="15" w:type="dxa"/>
          <w:right w:w="15" w:type="dxa"/>
        </w:tblCellMar>
        <w:tblLook w:val="0000" w:firstRow="0" w:lastRow="0" w:firstColumn="0" w:lastColumn="0" w:noHBand="0" w:noVBand="0"/>
      </w:tblPr>
      <w:tblGrid>
        <w:gridCol w:w="5948"/>
        <w:gridCol w:w="1134"/>
        <w:gridCol w:w="2404"/>
      </w:tblGrid>
      <w:tr w:rsidR="00CB4DB4" w14:paraId="22A3AA10" w14:textId="77777777" w:rsidTr="002B14F7">
        <w:trPr>
          <w:trHeight w:val="260"/>
        </w:trPr>
        <w:tc>
          <w:tcPr>
            <w:tcW w:w="59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9266303" w14:textId="77777777" w:rsidR="00CB4DB4" w:rsidRDefault="00BA704B" w:rsidP="002F15AA">
            <w:pPr>
              <w:widowControl w:val="0"/>
              <w:jc w:val="both"/>
              <w:rPr>
                <w:rFonts w:ascii="Times New Roman" w:hAnsi="Times New Roman" w:cs="Times New Roman"/>
                <w:b/>
                <w:sz w:val="22"/>
                <w:szCs w:val="22"/>
              </w:rPr>
            </w:pPr>
            <w:r>
              <w:rPr>
                <w:rFonts w:ascii="Times New Roman" w:hAnsi="Times New Roman" w:cs="Times New Roman"/>
                <w:b/>
                <w:sz w:val="22"/>
                <w:szCs w:val="22"/>
              </w:rPr>
              <w:t>Nõude sisu</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5" w:type="dxa"/>
              <w:right w:w="5" w:type="dxa"/>
            </w:tcMar>
            <w:vAlign w:val="center"/>
          </w:tcPr>
          <w:p w14:paraId="50B167BE" w14:textId="77777777" w:rsidR="00CB4DB4" w:rsidRDefault="00BA704B" w:rsidP="002F15AA">
            <w:pPr>
              <w:widowControl w:val="0"/>
              <w:jc w:val="both"/>
              <w:rPr>
                <w:rFonts w:ascii="Times New Roman" w:hAnsi="Times New Roman" w:cs="Times New Roman"/>
                <w:b/>
                <w:sz w:val="22"/>
                <w:szCs w:val="22"/>
              </w:rPr>
            </w:pPr>
            <w:r>
              <w:rPr>
                <w:rFonts w:ascii="Times New Roman" w:hAnsi="Times New Roman" w:cs="Times New Roman"/>
                <w:b/>
                <w:sz w:val="22"/>
                <w:szCs w:val="22"/>
              </w:rPr>
              <w:t xml:space="preserve">Hinnang </w:t>
            </w:r>
          </w:p>
          <w:p w14:paraId="40E5D564" w14:textId="77777777" w:rsidR="00CB4DB4" w:rsidRDefault="00CB4DB4" w:rsidP="002F15AA">
            <w:pPr>
              <w:widowControl w:val="0"/>
              <w:jc w:val="both"/>
              <w:rPr>
                <w:rFonts w:ascii="Times New Roman" w:hAnsi="Times New Roman" w:cs="Times New Roman"/>
                <w:b/>
                <w:sz w:val="22"/>
                <w:szCs w:val="22"/>
              </w:rPr>
            </w:pPr>
          </w:p>
        </w:tc>
        <w:tc>
          <w:tcPr>
            <w:tcW w:w="24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5" w:type="dxa"/>
              <w:right w:w="5" w:type="dxa"/>
            </w:tcMar>
          </w:tcPr>
          <w:p w14:paraId="4C383059" w14:textId="77777777" w:rsidR="00CB4DB4" w:rsidRDefault="00BA704B" w:rsidP="002F15AA">
            <w:pPr>
              <w:widowControl w:val="0"/>
              <w:jc w:val="both"/>
              <w:rPr>
                <w:rFonts w:ascii="Times New Roman" w:hAnsi="Times New Roman" w:cs="Times New Roman"/>
                <w:b/>
                <w:sz w:val="22"/>
                <w:szCs w:val="22"/>
              </w:rPr>
            </w:pPr>
            <w:r>
              <w:rPr>
                <w:rFonts w:ascii="Times New Roman" w:hAnsi="Times New Roman" w:cs="Times New Roman"/>
                <w:b/>
                <w:sz w:val="22"/>
                <w:szCs w:val="22"/>
              </w:rPr>
              <w:t>Märkused / Meetodid vastavuse tõendamiseks</w:t>
            </w:r>
          </w:p>
        </w:tc>
      </w:tr>
      <w:tr w:rsidR="00CB4DB4" w14:paraId="0EB064FE" w14:textId="77777777" w:rsidTr="002B14F7">
        <w:trPr>
          <w:trHeight w:val="356"/>
        </w:trPr>
        <w:tc>
          <w:tcPr>
            <w:tcW w:w="948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BFF895" w14:textId="77777777" w:rsidR="00CB4DB4" w:rsidRDefault="00BA704B" w:rsidP="002F15AA">
            <w:pPr>
              <w:widowControl w:val="0"/>
              <w:jc w:val="both"/>
              <w:rPr>
                <w:rFonts w:ascii="Times New Roman" w:hAnsi="Times New Roman" w:cs="Times New Roman"/>
                <w:b/>
                <w:bCs/>
                <w:sz w:val="18"/>
                <w:szCs w:val="18"/>
              </w:rPr>
            </w:pPr>
            <w:r>
              <w:rPr>
                <w:rFonts w:ascii="Times New Roman" w:hAnsi="Times New Roman" w:cs="Times New Roman"/>
                <w:b/>
                <w:bCs/>
                <w:sz w:val="22"/>
                <w:szCs w:val="18"/>
              </w:rPr>
              <w:t xml:space="preserve">EUROOPA PARLAMENDI JA NÕUKOGU </w:t>
            </w:r>
            <w:r>
              <w:rPr>
                <w:rFonts w:ascii="Times New Roman" w:eastAsia="EUAlbertina-Bold-Identity-H" w:hAnsi="Times New Roman" w:cs="Times New Roman"/>
                <w:b/>
                <w:bCs/>
                <w:sz w:val="22"/>
                <w:szCs w:val="18"/>
              </w:rPr>
              <w:t xml:space="preserve">MÄÄRUS (EL) 2017/746 </w:t>
            </w:r>
            <w:r>
              <w:rPr>
                <w:rFonts w:ascii="Times New Roman" w:eastAsia="EUAlbertina-BoldItalic-Identity" w:hAnsi="Times New Roman" w:cs="Times New Roman"/>
                <w:b/>
                <w:bCs/>
                <w:i/>
                <w:iCs/>
                <w:sz w:val="22"/>
                <w:szCs w:val="18"/>
              </w:rPr>
              <w:t xml:space="preserve">in </w:t>
            </w:r>
            <w:proofErr w:type="spellStart"/>
            <w:r>
              <w:rPr>
                <w:rFonts w:ascii="Times New Roman" w:eastAsia="EUAlbertina-BoldItalic-Identity" w:hAnsi="Times New Roman" w:cs="Times New Roman"/>
                <w:b/>
                <w:bCs/>
                <w:i/>
                <w:iCs/>
                <w:sz w:val="22"/>
                <w:szCs w:val="18"/>
              </w:rPr>
              <w:t>vitro</w:t>
            </w:r>
            <w:proofErr w:type="spellEnd"/>
            <w:r>
              <w:rPr>
                <w:rFonts w:ascii="Times New Roman" w:eastAsia="EUAlbertina-BoldItalic-Identity" w:hAnsi="Times New Roman" w:cs="Times New Roman"/>
                <w:b/>
                <w:bCs/>
                <w:i/>
                <w:iCs/>
                <w:sz w:val="22"/>
                <w:szCs w:val="18"/>
              </w:rPr>
              <w:t xml:space="preserve"> </w:t>
            </w:r>
            <w:r>
              <w:rPr>
                <w:rFonts w:ascii="Times New Roman" w:eastAsia="EUAlbertina-Bold-Identity-H" w:hAnsi="Times New Roman" w:cs="Times New Roman"/>
                <w:b/>
                <w:bCs/>
                <w:sz w:val="22"/>
                <w:szCs w:val="18"/>
              </w:rPr>
              <w:t>diagnostikameditsiiniseadmete kohta</w:t>
            </w:r>
          </w:p>
        </w:tc>
      </w:tr>
      <w:tr w:rsidR="00CB4DB4" w14:paraId="10CB4155" w14:textId="77777777" w:rsidTr="002B14F7">
        <w:trPr>
          <w:trHeight w:val="234"/>
        </w:trPr>
        <w:tc>
          <w:tcPr>
            <w:tcW w:w="594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1F174D" w14:textId="77777777" w:rsidR="00CB4DB4" w:rsidRDefault="00BA704B" w:rsidP="002F15AA">
            <w:pPr>
              <w:widowControl w:val="0"/>
              <w:jc w:val="both"/>
              <w:rPr>
                <w:rFonts w:ascii="Times New Roman" w:eastAsia="EUAlbertina-Italic-Identity-H" w:hAnsi="Times New Roman" w:cs="Times New Roman"/>
                <w:i/>
                <w:iCs/>
                <w:sz w:val="19"/>
                <w:szCs w:val="19"/>
              </w:rPr>
            </w:pPr>
            <w:r>
              <w:rPr>
                <w:rFonts w:ascii="Times New Roman" w:eastAsia="EUAlbertina-Italic-Identity-H" w:hAnsi="Times New Roman" w:cs="Times New Roman"/>
                <w:i/>
                <w:iCs/>
                <w:sz w:val="19"/>
                <w:szCs w:val="19"/>
              </w:rPr>
              <w:t>Artikkel 5</w:t>
            </w:r>
          </w:p>
          <w:p w14:paraId="63CDB332" w14:textId="77777777" w:rsidR="00CB4DB4" w:rsidRDefault="00BA704B" w:rsidP="002F15AA">
            <w:pPr>
              <w:widowControl w:val="0"/>
              <w:jc w:val="both"/>
              <w:rPr>
                <w:rFonts w:ascii="Times New Roman" w:eastAsia="EUAlbertina-Bold-Identity-H" w:hAnsi="Times New Roman" w:cs="Times New Roman"/>
                <w:b/>
                <w:bCs/>
                <w:sz w:val="19"/>
                <w:szCs w:val="19"/>
              </w:rPr>
            </w:pPr>
            <w:r>
              <w:rPr>
                <w:rFonts w:ascii="Times New Roman" w:eastAsia="EUAlbertina-Bold-Identity-H" w:hAnsi="Times New Roman" w:cs="Times New Roman"/>
                <w:b/>
                <w:bCs/>
                <w:sz w:val="19"/>
                <w:szCs w:val="19"/>
              </w:rPr>
              <w:t>Põhinõuded</w:t>
            </w:r>
          </w:p>
          <w:p w14:paraId="65607747" w14:textId="77777777" w:rsidR="00CB4DB4" w:rsidRDefault="00BA704B" w:rsidP="002F15AA">
            <w:pPr>
              <w:widowControl w:val="0"/>
              <w:jc w:val="both"/>
              <w:rPr>
                <w:rFonts w:ascii="Times New Roman" w:eastAsia="EUAlbertina-Italic-Identity-H" w:hAnsi="Times New Roman" w:cs="Times New Roman"/>
                <w:i/>
                <w:iCs/>
                <w:sz w:val="18"/>
                <w:szCs w:val="18"/>
              </w:rPr>
            </w:pPr>
            <w:r>
              <w:rPr>
                <w:rFonts w:ascii="Times New Roman" w:eastAsia="EUAlbertina-Regular-Identity-H" w:hAnsi="Times New Roman" w:cs="Times New Roman"/>
                <w:i/>
                <w:sz w:val="18"/>
                <w:szCs w:val="18"/>
              </w:rPr>
              <w:t xml:space="preserve">Vahendid peavad vastama I lisas sätestatud </w:t>
            </w:r>
            <w:r>
              <w:rPr>
                <w:rFonts w:ascii="Times New Roman" w:hAnsi="Times New Roman" w:cs="Times New Roman"/>
                <w:i/>
                <w:sz w:val="18"/>
                <w:szCs w:val="18"/>
              </w:rPr>
              <w:t xml:space="preserve">ohutus- ja </w:t>
            </w:r>
            <w:proofErr w:type="spellStart"/>
            <w:r>
              <w:rPr>
                <w:rFonts w:ascii="Times New Roman" w:hAnsi="Times New Roman" w:cs="Times New Roman"/>
                <w:i/>
                <w:sz w:val="18"/>
                <w:szCs w:val="18"/>
              </w:rPr>
              <w:t>toimivusnõuetele</w:t>
            </w:r>
            <w:proofErr w:type="spellEnd"/>
            <w:r>
              <w:rPr>
                <w:rFonts w:ascii="Times New Roman" w:eastAsia="EUAlbertina-Italic-Identity-H" w:hAnsi="Times New Roman" w:cs="Times New Roman"/>
                <w:i/>
                <w:iCs/>
                <w:sz w:val="18"/>
                <w:szCs w:val="18"/>
              </w:rPr>
              <w:t xml:space="preserve"> ning kui see on kohaldatav, siis teave selle kohta, milliseid nõudeid ei ole täielikult järgitud, koos põhjendusega.</w:t>
            </w:r>
          </w:p>
          <w:p w14:paraId="40CCD122" w14:textId="77777777" w:rsidR="00CB4DB4" w:rsidRDefault="00BA704B" w:rsidP="002F15AA">
            <w:pPr>
              <w:widowControl w:val="0"/>
              <w:jc w:val="both"/>
              <w:rPr>
                <w:rFonts w:ascii="Times New Roman" w:eastAsia="EUAlbertina-Italic-Identity-H" w:hAnsi="Times New Roman" w:cs="Times New Roman"/>
                <w:i/>
                <w:iCs/>
                <w:sz w:val="17"/>
                <w:szCs w:val="17"/>
              </w:rPr>
            </w:pPr>
            <w:r>
              <w:rPr>
                <w:rFonts w:ascii="Times New Roman" w:eastAsia="EUAlbertina-Italic-Identity-H" w:hAnsi="Times New Roman" w:cs="Times New Roman"/>
                <w:i/>
                <w:iCs/>
                <w:sz w:val="17"/>
                <w:szCs w:val="17"/>
              </w:rPr>
              <w:t>I LISA</w:t>
            </w:r>
          </w:p>
          <w:p w14:paraId="0C7FE63D" w14:textId="77777777" w:rsidR="00CB4DB4" w:rsidRDefault="00BA704B" w:rsidP="002F15AA">
            <w:pPr>
              <w:widowControl w:val="0"/>
              <w:jc w:val="both"/>
              <w:rPr>
                <w:rFonts w:ascii="Times New Roman" w:eastAsia="EUAlbertina-Bold-Identity-H" w:hAnsi="Times New Roman" w:cs="Times New Roman"/>
                <w:b/>
                <w:bCs/>
                <w:sz w:val="17"/>
                <w:szCs w:val="17"/>
              </w:rPr>
            </w:pPr>
            <w:r>
              <w:rPr>
                <w:rFonts w:ascii="Times New Roman" w:eastAsia="EUAlbertina-Bold-Identity-H" w:hAnsi="Times New Roman" w:cs="Times New Roman"/>
                <w:b/>
                <w:bCs/>
                <w:sz w:val="17"/>
                <w:szCs w:val="17"/>
              </w:rPr>
              <w:t>PÕHINÕUDED</w:t>
            </w:r>
          </w:p>
          <w:p w14:paraId="21B06051" w14:textId="77777777" w:rsidR="00CB4DB4" w:rsidRDefault="00BA704B" w:rsidP="002F15AA">
            <w:pPr>
              <w:pStyle w:val="Loendilik"/>
              <w:widowControl w:val="0"/>
              <w:numPr>
                <w:ilvl w:val="0"/>
                <w:numId w:val="5"/>
              </w:numPr>
              <w:ind w:left="0" w:firstLine="0"/>
              <w:jc w:val="both"/>
              <w:rPr>
                <w:rFonts w:ascii="Times New Roman" w:eastAsia="EUAlbertina-Regular-Identity-H" w:hAnsi="Times New Roman" w:cs="Times New Roman"/>
                <w:sz w:val="17"/>
                <w:szCs w:val="17"/>
              </w:rPr>
            </w:pPr>
            <w:r>
              <w:rPr>
                <w:rFonts w:ascii="Times New Roman" w:eastAsia="EUAlbertina-Regular-Identity-H" w:hAnsi="Times New Roman" w:cs="Times New Roman"/>
                <w:sz w:val="17"/>
                <w:szCs w:val="17"/>
              </w:rPr>
              <w:t>ÜLDNÕUDED</w:t>
            </w:r>
          </w:p>
          <w:p w14:paraId="066BD913" w14:textId="77777777" w:rsidR="00CB4DB4" w:rsidRDefault="00BA704B" w:rsidP="002F15AA">
            <w:pPr>
              <w:widowControl w:val="0"/>
              <w:jc w:val="both"/>
              <w:rPr>
                <w:rFonts w:ascii="Times New Roman" w:eastAsia="EUAlbertina-Regular-Identity-H" w:hAnsi="Times New Roman" w:cs="Times New Roman"/>
                <w:b/>
                <w:sz w:val="18"/>
                <w:szCs w:val="18"/>
              </w:rPr>
            </w:pPr>
            <w:r>
              <w:rPr>
                <w:rFonts w:ascii="Times New Roman" w:eastAsia="EUAlbertina-Regular-Identity-H" w:hAnsi="Times New Roman" w:cs="Times New Roman"/>
                <w:b/>
                <w:sz w:val="17"/>
                <w:szCs w:val="17"/>
              </w:rPr>
              <w:t xml:space="preserve">1. </w:t>
            </w:r>
            <w:r>
              <w:rPr>
                <w:rFonts w:ascii="Times New Roman" w:hAnsi="Times New Roman" w:cs="Times New Roman"/>
                <w:b/>
                <w:sz w:val="18"/>
                <w:szCs w:val="18"/>
                <w:shd w:val="clear" w:color="auto" w:fill="FFFFFF"/>
              </w:rPr>
              <w:t xml:space="preserve">Seadmed peavad olema sellise </w:t>
            </w:r>
            <w:proofErr w:type="spellStart"/>
            <w:r>
              <w:rPr>
                <w:rFonts w:ascii="Times New Roman" w:hAnsi="Times New Roman" w:cs="Times New Roman"/>
                <w:b/>
                <w:sz w:val="18"/>
                <w:szCs w:val="18"/>
                <w:shd w:val="clear" w:color="auto" w:fill="FFFFFF"/>
              </w:rPr>
              <w:t>toimivusega</w:t>
            </w:r>
            <w:proofErr w:type="spellEnd"/>
            <w:r>
              <w:rPr>
                <w:rFonts w:ascii="Times New Roman" w:hAnsi="Times New Roman" w:cs="Times New Roman"/>
                <w:b/>
                <w:sz w:val="18"/>
                <w:szCs w:val="18"/>
                <w:shd w:val="clear" w:color="auto" w:fill="FFFFFF"/>
              </w:rPr>
              <w:t>, nagu nende tootja on ette näinud, ning kavandatud ja valmistatud nii, et need tavapärastes kasutustingimustes täidavad oma sihtotstarvet. Seadmed peavad olema ohutud ja tõhusad ning ei tohi halvendada patsientide kliinilist seisundit ega ohutust ega kasutajate ning, kui see on asjakohane, muude isikute ohutust või tervist, tingimusel et kõik seadmete kasutamisega seotud riskid on vastuvõetavad võrreldes neist patsiendile tuleneva kasuga ning on kooskõlas tervisekaitse ja ohutuse kõrge tasemega, võttes arvesse üldiselt tunnustatud tehnika taset.</w:t>
            </w:r>
            <w:r>
              <w:rPr>
                <w:rFonts w:ascii="Times New Roman" w:eastAsia="EUAlbertina-Regular-Identity-H" w:hAnsi="Times New Roman" w:cs="Times New Roman"/>
                <w:b/>
                <w:sz w:val="18"/>
                <w:szCs w:val="18"/>
              </w:rPr>
              <w:t xml:space="preserve"> </w:t>
            </w:r>
          </w:p>
          <w:p w14:paraId="7273529D" w14:textId="77777777" w:rsidR="00CB4DB4" w:rsidRDefault="00BA704B" w:rsidP="002F15AA">
            <w:pPr>
              <w:widowControl w:val="0"/>
              <w:jc w:val="both"/>
              <w:rPr>
                <w:rFonts w:ascii="Times New Roman" w:eastAsia="EUAlbertina-Regular-Identity-H" w:hAnsi="Times New Roman" w:cs="Times New Roman"/>
                <w:sz w:val="18"/>
                <w:szCs w:val="18"/>
              </w:rPr>
            </w:pPr>
            <w:r>
              <w:rPr>
                <w:rFonts w:ascii="Times New Roman" w:eastAsia="EUAlbertina-Regular-Identity-H" w:hAnsi="Times New Roman" w:cs="Times New Roman"/>
                <w:sz w:val="18"/>
                <w:szCs w:val="18"/>
              </w:rPr>
              <w:t xml:space="preserve">2. </w:t>
            </w:r>
            <w:r>
              <w:rPr>
                <w:rFonts w:ascii="Times New Roman" w:hAnsi="Times New Roman" w:cs="Times New Roman"/>
                <w:sz w:val="18"/>
                <w:szCs w:val="18"/>
                <w:shd w:val="clear" w:color="auto" w:fill="FFFFFF"/>
              </w:rPr>
              <w:t>Käesolevas lisas sätestatud nõue vähendada riske nii palju kui võimalik tähendab seda, et riske tuleb vähendada nii palju kui võimalik, ilma et see mõjutaks kahjulikult kasu ja riski suhet.</w:t>
            </w:r>
            <w:r>
              <w:rPr>
                <w:rFonts w:ascii="Times New Roman" w:eastAsia="EUAlbertina-Regular-Identity-H" w:hAnsi="Times New Roman" w:cs="Times New Roman"/>
                <w:sz w:val="18"/>
                <w:szCs w:val="18"/>
              </w:rPr>
              <w:t xml:space="preserve"> </w:t>
            </w:r>
          </w:p>
          <w:p w14:paraId="4D355163" w14:textId="77777777" w:rsidR="00CB4DB4" w:rsidRDefault="00BA704B" w:rsidP="002F15AA">
            <w:pPr>
              <w:pStyle w:val="Normaallaad1"/>
              <w:widowControl w:val="0"/>
              <w:shd w:val="clear" w:color="auto" w:fill="FFFFFF"/>
              <w:spacing w:beforeAutospacing="0" w:afterAutospacing="0"/>
              <w:jc w:val="both"/>
              <w:rPr>
                <w:sz w:val="18"/>
                <w:szCs w:val="18"/>
              </w:rPr>
            </w:pPr>
            <w:r>
              <w:rPr>
                <w:rFonts w:eastAsia="EUAlbertina-Regular-Identity-H"/>
                <w:sz w:val="18"/>
                <w:szCs w:val="18"/>
              </w:rPr>
              <w:t xml:space="preserve">3. </w:t>
            </w:r>
            <w:r>
              <w:rPr>
                <w:sz w:val="18"/>
                <w:szCs w:val="18"/>
              </w:rPr>
              <w:t>Tootjad kehtestavad riskijuhtimissüsteemi ning rakendavad, dokumenteerivad ja haldavad seda.</w:t>
            </w:r>
          </w:p>
          <w:p w14:paraId="118022A7" w14:textId="77777777" w:rsidR="00CB4DB4" w:rsidRDefault="00BA704B" w:rsidP="002F15AA">
            <w:pPr>
              <w:pStyle w:val="Normaallaad1"/>
              <w:widowControl w:val="0"/>
              <w:shd w:val="clear" w:color="auto" w:fill="FFFFFF"/>
              <w:spacing w:beforeAutospacing="0" w:afterAutospacing="0"/>
              <w:jc w:val="both"/>
              <w:rPr>
                <w:sz w:val="18"/>
                <w:szCs w:val="18"/>
              </w:rPr>
            </w:pPr>
            <w:r>
              <w:rPr>
                <w:sz w:val="18"/>
                <w:szCs w:val="18"/>
              </w:rPr>
              <w:t>Riskijuhtimise all mõeldakse seadme kogu olelusringi jooksul pidevalt korduvat protsessi, mis vajab korrapärast süstemaatilist ajakohastamist. Tootjad peavad riskijuhtimise käigus tegema järgmist:</w:t>
            </w:r>
          </w:p>
          <w:p w14:paraId="7BBE126B" w14:textId="77777777" w:rsidR="00CB4DB4" w:rsidRDefault="00BA704B" w:rsidP="002F15AA">
            <w:pPr>
              <w:pStyle w:val="Loendilik"/>
              <w:widowControl w:val="0"/>
              <w:numPr>
                <w:ilvl w:val="0"/>
                <w:numId w:val="4"/>
              </w:numPr>
              <w:ind w:left="0" w:firstLine="0"/>
              <w:jc w:val="both"/>
              <w:rPr>
                <w:rFonts w:ascii="Times New Roman" w:eastAsia="EUAlbertina-Regular-Identity-H" w:hAnsi="Times New Roman" w:cs="Times New Roman"/>
                <w:sz w:val="18"/>
                <w:szCs w:val="18"/>
              </w:rPr>
            </w:pPr>
            <w:r>
              <w:rPr>
                <w:rFonts w:ascii="Times New Roman" w:hAnsi="Times New Roman" w:cs="Times New Roman"/>
                <w:sz w:val="18"/>
                <w:szCs w:val="18"/>
                <w:shd w:val="clear" w:color="auto" w:fill="FFFFFF"/>
              </w:rPr>
              <w:t>kehtestama iga seadme jaoks riskijuhtimise kava ja selle dokumenteerima;</w:t>
            </w:r>
          </w:p>
          <w:p w14:paraId="45D58416" w14:textId="77777777" w:rsidR="00CB4DB4" w:rsidRDefault="00BA704B" w:rsidP="002F15AA">
            <w:pPr>
              <w:pStyle w:val="Loendilik"/>
              <w:widowControl w:val="0"/>
              <w:numPr>
                <w:ilvl w:val="0"/>
                <w:numId w:val="4"/>
              </w:numPr>
              <w:ind w:left="0" w:firstLine="0"/>
              <w:jc w:val="both"/>
              <w:rPr>
                <w:rFonts w:ascii="Times New Roman" w:eastAsia="EUAlbertina-Regular-Identity-H" w:hAnsi="Times New Roman" w:cs="Times New Roman"/>
                <w:sz w:val="18"/>
                <w:szCs w:val="18"/>
              </w:rPr>
            </w:pPr>
            <w:r>
              <w:rPr>
                <w:rFonts w:ascii="Times New Roman" w:hAnsi="Times New Roman" w:cs="Times New Roman"/>
                <w:sz w:val="18"/>
                <w:szCs w:val="18"/>
                <w:shd w:val="clear" w:color="auto" w:fill="FFFFFF"/>
              </w:rPr>
              <w:t>tegema iga seadme puhul kindlaks teadaolevad ja eeldatavad ohud ja analüüsima neid;</w:t>
            </w:r>
          </w:p>
          <w:p w14:paraId="2B392B84" w14:textId="77777777" w:rsidR="00CB4DB4" w:rsidRDefault="00BA704B" w:rsidP="002F15AA">
            <w:pPr>
              <w:pStyle w:val="Loendilik"/>
              <w:widowControl w:val="0"/>
              <w:numPr>
                <w:ilvl w:val="0"/>
                <w:numId w:val="4"/>
              </w:numPr>
              <w:ind w:left="0" w:firstLine="0"/>
              <w:jc w:val="both"/>
              <w:rPr>
                <w:rFonts w:ascii="Times New Roman" w:eastAsia="EUAlbertina-Regular-Identity-H" w:hAnsi="Times New Roman" w:cs="Times New Roman"/>
                <w:sz w:val="18"/>
                <w:szCs w:val="18"/>
              </w:rPr>
            </w:pPr>
            <w:r>
              <w:rPr>
                <w:rFonts w:ascii="Times New Roman" w:hAnsi="Times New Roman" w:cs="Times New Roman"/>
                <w:sz w:val="18"/>
                <w:szCs w:val="18"/>
              </w:rPr>
              <w:t>prognoosima ja hindama riske ning mis tulenevad ettenähtud kasutusest ja mõistlikult eeldatavast väärkasutamisest;</w:t>
            </w:r>
          </w:p>
          <w:p w14:paraId="4B473388" w14:textId="77777777" w:rsidR="00CB4DB4" w:rsidRDefault="00BA704B" w:rsidP="002F15AA">
            <w:pPr>
              <w:pStyle w:val="Loendilik"/>
              <w:widowControl w:val="0"/>
              <w:numPr>
                <w:ilvl w:val="0"/>
                <w:numId w:val="4"/>
              </w:numPr>
              <w:ind w:left="0" w:firstLine="0"/>
              <w:jc w:val="both"/>
              <w:rPr>
                <w:rFonts w:ascii="Times New Roman" w:eastAsia="EUAlbertina-Regular-Identity-H" w:hAnsi="Times New Roman" w:cs="Times New Roman"/>
                <w:sz w:val="18"/>
                <w:szCs w:val="18"/>
              </w:rPr>
            </w:pPr>
            <w:r>
              <w:rPr>
                <w:rFonts w:ascii="Times New Roman" w:eastAsia="EUAlbertina-Regular-Identity-H" w:hAnsi="Times New Roman" w:cs="Times New Roman"/>
                <w:sz w:val="18"/>
                <w:szCs w:val="18"/>
              </w:rPr>
              <w:t xml:space="preserve"> </w:t>
            </w:r>
            <w:r>
              <w:rPr>
                <w:rFonts w:ascii="Times New Roman" w:hAnsi="Times New Roman" w:cs="Times New Roman"/>
                <w:sz w:val="18"/>
                <w:szCs w:val="18"/>
                <w:shd w:val="clear" w:color="auto" w:fill="FFFFFF"/>
              </w:rPr>
              <w:t>kõrvaldama alapunktis c osutatud riskid või ohjama neid vastavalt punkti 4 nõuetele;</w:t>
            </w:r>
          </w:p>
          <w:p w14:paraId="0590B450" w14:textId="77777777" w:rsidR="00CB4DB4" w:rsidRDefault="00BA704B" w:rsidP="002F15AA">
            <w:pPr>
              <w:pStyle w:val="Loendilik"/>
              <w:widowControl w:val="0"/>
              <w:numPr>
                <w:ilvl w:val="0"/>
                <w:numId w:val="4"/>
              </w:numPr>
              <w:ind w:left="0" w:firstLine="0"/>
              <w:jc w:val="both"/>
              <w:rPr>
                <w:rFonts w:ascii="Times New Roman" w:eastAsia="EUAlbertina-Regular-Identity-H" w:hAnsi="Times New Roman" w:cs="Times New Roman"/>
                <w:sz w:val="18"/>
                <w:szCs w:val="18"/>
              </w:rPr>
            </w:pPr>
            <w:r>
              <w:rPr>
                <w:rFonts w:ascii="Times New Roman" w:hAnsi="Times New Roman" w:cs="Times New Roman"/>
                <w:sz w:val="18"/>
                <w:szCs w:val="18"/>
              </w:rPr>
              <w:t xml:space="preserve">hindama tootmisetapist, eelkõige turustamisjärgse järelevalve süsteemist saadud teabe mõju ohtudele ja nende esinemissagedusele, nendega seotud riskiprognoosidele ning üldisele riskile, kasu ja riski suhtele ja riski </w:t>
            </w:r>
            <w:proofErr w:type="spellStart"/>
            <w:r>
              <w:rPr>
                <w:rFonts w:ascii="Times New Roman" w:hAnsi="Times New Roman" w:cs="Times New Roman"/>
                <w:sz w:val="18"/>
                <w:szCs w:val="18"/>
              </w:rPr>
              <w:t>vastuvõetavusele</w:t>
            </w:r>
            <w:proofErr w:type="spellEnd"/>
            <w:r>
              <w:rPr>
                <w:rFonts w:ascii="Times New Roman" w:hAnsi="Times New Roman" w:cs="Times New Roman"/>
                <w:sz w:val="18"/>
                <w:szCs w:val="18"/>
              </w:rPr>
              <w:t>, ning</w:t>
            </w:r>
          </w:p>
          <w:p w14:paraId="1B62149E" w14:textId="77777777" w:rsidR="00CB4DB4" w:rsidRDefault="00BA704B" w:rsidP="002F15AA">
            <w:pPr>
              <w:pStyle w:val="Loendilik"/>
              <w:widowControl w:val="0"/>
              <w:numPr>
                <w:ilvl w:val="0"/>
                <w:numId w:val="4"/>
              </w:numPr>
              <w:ind w:left="0" w:firstLine="0"/>
              <w:jc w:val="both"/>
              <w:rPr>
                <w:rFonts w:ascii="Times New Roman" w:eastAsia="EUAlbertina-Regular-Identity-H" w:hAnsi="Times New Roman" w:cs="Times New Roman"/>
                <w:sz w:val="18"/>
                <w:szCs w:val="18"/>
              </w:rPr>
            </w:pPr>
            <w:r>
              <w:rPr>
                <w:rFonts w:ascii="Times New Roman" w:hAnsi="Times New Roman" w:cs="Times New Roman"/>
                <w:sz w:val="18"/>
                <w:szCs w:val="18"/>
              </w:rPr>
              <w:t>tuginedes alapunktis e osutatud teabe mõju hindamisele, muutma vajaduse korral kontrollimeetmeid vastavalt punkti 4 nõuetele</w:t>
            </w:r>
          </w:p>
          <w:p w14:paraId="1CBDA3AE" w14:textId="77777777" w:rsidR="00CB4DB4" w:rsidRDefault="00BA704B" w:rsidP="002F15AA">
            <w:pPr>
              <w:widowControl w:val="0"/>
              <w:jc w:val="both"/>
              <w:rPr>
                <w:rFonts w:ascii="Times New Roman" w:hAnsi="Times New Roman" w:cs="Times New Roman"/>
                <w:sz w:val="18"/>
                <w:szCs w:val="18"/>
                <w:shd w:val="clear" w:color="auto" w:fill="FFFFFF"/>
              </w:rPr>
            </w:pPr>
            <w:r>
              <w:rPr>
                <w:rFonts w:ascii="Times New Roman" w:eastAsia="EUAlbertina-Regular-Identity-H" w:hAnsi="Times New Roman" w:cs="Times New Roman"/>
                <w:sz w:val="18"/>
                <w:szCs w:val="18"/>
              </w:rPr>
              <w:t xml:space="preserve">4. </w:t>
            </w:r>
            <w:r>
              <w:rPr>
                <w:rFonts w:ascii="Times New Roman" w:hAnsi="Times New Roman" w:cs="Times New Roman"/>
                <w:sz w:val="18"/>
                <w:szCs w:val="18"/>
                <w:shd w:val="clear" w:color="auto" w:fill="FFFFFF"/>
              </w:rPr>
              <w:t>Tootjate poolt seadmete kavandamise ja valmistamise jaoks võetud riskikontrollimeetmed peavad vastama ohutuspõhimõtetele, võttes arvesse üldiselt tunnustatud tehnika taset. Riskide vähendamiseks peavad tootjad juhtima riske nii, et igast ohust tulenev jääkrisk ja üldine jääkrisk oleksid vastuvõetavad. Sobivaimaid lahendusi valides peavad tootjad järgmises tähtsusjärjekorras:</w:t>
            </w:r>
          </w:p>
          <w:p w14:paraId="323CF91E" w14:textId="77777777" w:rsidR="00CB4DB4" w:rsidRDefault="00BA704B" w:rsidP="002F15AA">
            <w:pPr>
              <w:widowControl w:val="0"/>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a) kõrvaldama riskid või vähendama neid nii palju kui võimalik ohutu kavandamise ja valmistamise kaudu;</w:t>
            </w:r>
          </w:p>
          <w:p w14:paraId="682DC27F"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shd w:val="clear" w:color="auto" w:fill="FFFFFF"/>
              </w:rPr>
              <w:t xml:space="preserve">b) </w:t>
            </w:r>
            <w:r>
              <w:rPr>
                <w:rFonts w:ascii="Times New Roman" w:hAnsi="Times New Roman" w:cs="Times New Roman"/>
                <w:sz w:val="18"/>
                <w:szCs w:val="18"/>
              </w:rPr>
              <w:t>võtma asjakohasel juhul kõrvaldamatute riskide suhtes piisavaid kaitsemeetmeid, sealhulgas vajaduse korral rakendama häiresüsteeme, ning</w:t>
            </w:r>
          </w:p>
          <w:p w14:paraId="3E8B70BB" w14:textId="77777777" w:rsidR="00CB4DB4" w:rsidRDefault="00BA704B" w:rsidP="002F15AA">
            <w:pPr>
              <w:widowControl w:val="0"/>
              <w:jc w:val="both"/>
              <w:rPr>
                <w:rFonts w:ascii="Times New Roman" w:hAnsi="Times New Roman" w:cs="Times New Roman"/>
                <w:sz w:val="18"/>
                <w:szCs w:val="18"/>
                <w:shd w:val="clear" w:color="auto" w:fill="FFFFFF"/>
              </w:rPr>
            </w:pPr>
            <w:r>
              <w:rPr>
                <w:rFonts w:ascii="Times New Roman" w:hAnsi="Times New Roman" w:cs="Times New Roman"/>
                <w:sz w:val="18"/>
                <w:szCs w:val="18"/>
              </w:rPr>
              <w:t>c) andma kasutajatele ohutusalast teavet (hoiatused/ettevaatusabinõud/</w:t>
            </w:r>
            <w:proofErr w:type="spellStart"/>
            <w:r>
              <w:rPr>
                <w:rFonts w:ascii="Times New Roman" w:hAnsi="Times New Roman" w:cs="Times New Roman"/>
                <w:sz w:val="18"/>
                <w:szCs w:val="18"/>
              </w:rPr>
              <w:t>vastunäidustused</w:t>
            </w:r>
            <w:proofErr w:type="spellEnd"/>
            <w:r>
              <w:rPr>
                <w:rFonts w:ascii="Times New Roman" w:hAnsi="Times New Roman" w:cs="Times New Roman"/>
                <w:sz w:val="18"/>
                <w:szCs w:val="18"/>
              </w:rPr>
              <w:t>) ja vajaduse korral väljaõpet.</w:t>
            </w:r>
          </w:p>
          <w:p w14:paraId="067093AC"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Tootjad teavitavad kasutajaid kõigist jääkriskidest</w:t>
            </w:r>
          </w:p>
          <w:p w14:paraId="27DDE9E1" w14:textId="77777777" w:rsidR="00CB4DB4" w:rsidRDefault="00CB4DB4" w:rsidP="002F15AA">
            <w:pPr>
              <w:widowControl w:val="0"/>
              <w:jc w:val="both"/>
              <w:rPr>
                <w:rFonts w:ascii="Times New Roman" w:hAnsi="Times New Roman" w:cs="Times New Roman"/>
                <w:sz w:val="18"/>
                <w:szCs w:val="18"/>
              </w:rPr>
            </w:pPr>
          </w:p>
          <w:p w14:paraId="07621FA7"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5. Kasutusvigadega seotud riskide kõrvaldamiseks või vähendamiseks tootja: </w:t>
            </w:r>
          </w:p>
          <w:p w14:paraId="5A650503"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a) vähendab nii palju kui võimalik seadme ergonoomilistest omadustest ning seadme kasutamiseks ette nähtud keskkonnast tulenevaid riske (kavandamine patsiendi ohutust silmas pidades), ning </w:t>
            </w:r>
          </w:p>
          <w:p w14:paraId="707E1888"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b) arvestab ettenähtud kasutajate tehniliste teadmiste, kogemuste, hariduse, väljaõppe ja vajadusel kasutuskeskkonna ning tervisliku ja füüsilise seisundiga </w:t>
            </w:r>
            <w:r>
              <w:rPr>
                <w:rFonts w:ascii="Times New Roman" w:hAnsi="Times New Roman" w:cs="Times New Roman"/>
                <w:sz w:val="18"/>
                <w:szCs w:val="18"/>
              </w:rPr>
              <w:lastRenderedPageBreak/>
              <w:t xml:space="preserve">(kavandamine tava-, kutselistele, puudega või teistele kasutajatele). </w:t>
            </w:r>
          </w:p>
          <w:p w14:paraId="30800E72" w14:textId="77777777" w:rsidR="00CB4DB4" w:rsidRDefault="00CB4DB4" w:rsidP="002F15AA">
            <w:pPr>
              <w:widowControl w:val="0"/>
              <w:jc w:val="both"/>
              <w:rPr>
                <w:rFonts w:ascii="Times New Roman" w:hAnsi="Times New Roman" w:cs="Times New Roman"/>
                <w:sz w:val="18"/>
                <w:szCs w:val="18"/>
              </w:rPr>
            </w:pPr>
          </w:p>
          <w:p w14:paraId="3BB6FAC4"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6. Seadme omadustele ja </w:t>
            </w:r>
            <w:proofErr w:type="spellStart"/>
            <w:r>
              <w:rPr>
                <w:rFonts w:ascii="Times New Roman" w:hAnsi="Times New Roman" w:cs="Times New Roman"/>
                <w:sz w:val="18"/>
                <w:szCs w:val="18"/>
              </w:rPr>
              <w:t>toimivusele</w:t>
            </w:r>
            <w:proofErr w:type="spellEnd"/>
            <w:r>
              <w:rPr>
                <w:rFonts w:ascii="Times New Roman" w:hAnsi="Times New Roman" w:cs="Times New Roman"/>
                <w:sz w:val="18"/>
                <w:szCs w:val="18"/>
              </w:rPr>
              <w:t xml:space="preserve"> ei tohi avalduda sellises ulatuses kahjulikku toimet, mis seadme tootja määratud kasutusaja jooksul seaks ohtu patsiendi või kasutaja või asjakohasel juhul teiste isikute tervise või ohutuse, kui seade töötab tavapärastele kasutustingimustele omasel koormusel ja seda on nõuetekohaselt hooldatud vastavalt tootja juhistele. </w:t>
            </w:r>
          </w:p>
          <w:p w14:paraId="75BEF263" w14:textId="77777777" w:rsidR="00CB4DB4" w:rsidRDefault="00CB4DB4" w:rsidP="002F15AA">
            <w:pPr>
              <w:widowControl w:val="0"/>
              <w:jc w:val="both"/>
              <w:rPr>
                <w:rFonts w:ascii="Times New Roman" w:hAnsi="Times New Roman" w:cs="Times New Roman"/>
                <w:sz w:val="18"/>
                <w:szCs w:val="18"/>
              </w:rPr>
            </w:pPr>
          </w:p>
          <w:p w14:paraId="3965C138"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7. Seadmed peavad olema kavandatud, valmistatud ja pakendatud nii, et nende veo ja ladustamise ajal ei kahjustataks näiteks temperatuuri ja niiskustaseme kõikumise tõttu nende omadusi ja toimivust ettenähtud kasutamisel, võttes arvesse tootja antud juhiseid ja teavet. </w:t>
            </w:r>
          </w:p>
          <w:p w14:paraId="0FB24190" w14:textId="77777777" w:rsidR="00CB4DB4" w:rsidRDefault="00CB4DB4" w:rsidP="002F15AA">
            <w:pPr>
              <w:widowControl w:val="0"/>
              <w:jc w:val="both"/>
              <w:rPr>
                <w:rFonts w:ascii="Times New Roman" w:hAnsi="Times New Roman" w:cs="Times New Roman"/>
                <w:sz w:val="18"/>
                <w:szCs w:val="18"/>
              </w:rPr>
            </w:pPr>
          </w:p>
          <w:p w14:paraId="4489D7FA" w14:textId="77777777" w:rsidR="00CB4DB4" w:rsidRDefault="00BA704B" w:rsidP="002F15AA">
            <w:pPr>
              <w:widowControl w:val="0"/>
              <w:jc w:val="both"/>
              <w:rPr>
                <w:rFonts w:ascii="Times New Roman" w:hAnsi="Times New Roman" w:cs="Times New Roman"/>
                <w:b/>
                <w:sz w:val="18"/>
                <w:szCs w:val="18"/>
                <w:shd w:val="clear" w:color="auto" w:fill="FFFFFF"/>
              </w:rPr>
            </w:pPr>
            <w:r>
              <w:rPr>
                <w:rFonts w:ascii="Times New Roman" w:hAnsi="Times New Roman" w:cs="Times New Roman"/>
                <w:b/>
                <w:sz w:val="18"/>
                <w:szCs w:val="18"/>
              </w:rPr>
              <w:t xml:space="preserve">8. Kõik teadaolevad ja ettenähtavad riskid ja soovimatud mõjud tuleb minimeerida ning need peavad olema vastuvõetavad võrreldes patsiendile ja/või kasutajale seadme ettenähtud </w:t>
            </w:r>
            <w:proofErr w:type="spellStart"/>
            <w:r>
              <w:rPr>
                <w:rFonts w:ascii="Times New Roman" w:hAnsi="Times New Roman" w:cs="Times New Roman"/>
                <w:b/>
                <w:sz w:val="18"/>
                <w:szCs w:val="18"/>
              </w:rPr>
              <w:t>toimivusest</w:t>
            </w:r>
            <w:proofErr w:type="spellEnd"/>
            <w:r>
              <w:rPr>
                <w:rFonts w:ascii="Times New Roman" w:hAnsi="Times New Roman" w:cs="Times New Roman"/>
                <w:b/>
                <w:sz w:val="18"/>
                <w:szCs w:val="18"/>
              </w:rPr>
              <w:t xml:space="preserve"> tuleneva võimaliku kvantitatiivse kasuga tavapärastes kasutustingimustes.</w:t>
            </w:r>
          </w:p>
          <w:p w14:paraId="772F612B" w14:textId="77777777" w:rsidR="00CB4DB4" w:rsidRDefault="00CB4DB4" w:rsidP="002F15AA">
            <w:pPr>
              <w:widowControl w:val="0"/>
              <w:jc w:val="both"/>
              <w:rPr>
                <w:rFonts w:ascii="Times New Roman" w:eastAsia="EUAlbertina-Regular-Identity-H" w:hAnsi="Times New Roman" w:cs="Times New Roman"/>
                <w:sz w:val="17"/>
                <w:szCs w:val="17"/>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right w:w="5" w:type="dxa"/>
            </w:tcMar>
            <w:vAlign w:val="center"/>
          </w:tcPr>
          <w:p w14:paraId="6FAF962B" w14:textId="77777777" w:rsidR="00CB4DB4" w:rsidRDefault="00CB4DB4" w:rsidP="002F15AA">
            <w:pPr>
              <w:widowControl w:val="0"/>
              <w:jc w:val="both"/>
              <w:rPr>
                <w:rFonts w:ascii="Times New Roman" w:hAnsi="Times New Roman" w:cs="Times New Roman"/>
                <w:sz w:val="18"/>
                <w:szCs w:val="18"/>
                <w:shd w:val="clear" w:color="auto" w:fill="FFFFFF"/>
              </w:rPr>
            </w:pPr>
          </w:p>
        </w:tc>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right w:w="5" w:type="dxa"/>
            </w:tcMar>
          </w:tcPr>
          <w:p w14:paraId="3E20F106" w14:textId="77777777" w:rsidR="00CB4DB4" w:rsidRDefault="00CB4DB4" w:rsidP="002F15AA">
            <w:pPr>
              <w:widowControl w:val="0"/>
              <w:jc w:val="both"/>
              <w:rPr>
                <w:rFonts w:ascii="Times New Roman" w:eastAsia="EUAlbertina-Regular-Identity-H" w:hAnsi="Times New Roman" w:cs="Times New Roman"/>
                <w:sz w:val="17"/>
                <w:szCs w:val="17"/>
              </w:rPr>
            </w:pPr>
          </w:p>
        </w:tc>
      </w:tr>
      <w:tr w:rsidR="00CB4DB4" w14:paraId="558F7224" w14:textId="77777777" w:rsidTr="002B14F7">
        <w:trPr>
          <w:trHeight w:val="234"/>
        </w:trPr>
        <w:tc>
          <w:tcPr>
            <w:tcW w:w="594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961EA9" w14:textId="77777777" w:rsidR="00CB4DB4" w:rsidRDefault="00BA704B" w:rsidP="002F15AA">
            <w:pPr>
              <w:widowControl w:val="0"/>
              <w:jc w:val="both"/>
              <w:rPr>
                <w:rFonts w:ascii="Times New Roman" w:eastAsia="EUAlbertina-Regular-Identity-H" w:hAnsi="Times New Roman" w:cs="Times New Roman"/>
                <w:sz w:val="18"/>
                <w:szCs w:val="18"/>
              </w:rPr>
            </w:pPr>
            <w:r>
              <w:rPr>
                <w:rFonts w:ascii="Times New Roman" w:eastAsia="EUAlbertina-Regular-Identity-H" w:hAnsi="Times New Roman" w:cs="Times New Roman"/>
                <w:sz w:val="18"/>
                <w:szCs w:val="18"/>
              </w:rPr>
              <w:t>II. TOIMIVUST, KAVANDAMIST JA VALMISTAMIST KÄSITLEVAD NÕUDED</w:t>
            </w:r>
          </w:p>
          <w:p w14:paraId="7A232FDA" w14:textId="77777777" w:rsidR="00CB4DB4" w:rsidRDefault="00BA704B" w:rsidP="002F15AA">
            <w:pPr>
              <w:widowControl w:val="0"/>
              <w:jc w:val="both"/>
              <w:rPr>
                <w:rFonts w:ascii="Times New Roman" w:eastAsia="EUAlbertina-Bold-Identity-H" w:hAnsi="Times New Roman" w:cs="Times New Roman"/>
                <w:b/>
                <w:bCs/>
                <w:sz w:val="18"/>
                <w:szCs w:val="18"/>
              </w:rPr>
            </w:pPr>
            <w:r>
              <w:rPr>
                <w:rFonts w:ascii="Times New Roman" w:eastAsia="EUAlbertina-Regular-Identity-H" w:hAnsi="Times New Roman" w:cs="Times New Roman"/>
                <w:sz w:val="18"/>
                <w:szCs w:val="18"/>
              </w:rPr>
              <w:t xml:space="preserve">9. </w:t>
            </w:r>
            <w:proofErr w:type="spellStart"/>
            <w:r>
              <w:rPr>
                <w:rFonts w:ascii="Times New Roman" w:eastAsia="EUAlbertina-Bold-Identity-H" w:hAnsi="Times New Roman" w:cs="Times New Roman"/>
                <w:b/>
                <w:bCs/>
                <w:sz w:val="18"/>
                <w:szCs w:val="18"/>
              </w:rPr>
              <w:t>Toimivuse</w:t>
            </w:r>
            <w:proofErr w:type="spellEnd"/>
            <w:r>
              <w:rPr>
                <w:rFonts w:ascii="Times New Roman" w:eastAsia="EUAlbertina-Bold-Identity-H" w:hAnsi="Times New Roman" w:cs="Times New Roman"/>
                <w:b/>
                <w:bCs/>
                <w:sz w:val="18"/>
                <w:szCs w:val="18"/>
              </w:rPr>
              <w:t xml:space="preserve"> näitajad</w:t>
            </w:r>
          </w:p>
          <w:p w14:paraId="32EFC511"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9.1. Seadmed peavad olema kavandatud ja valmistatud nii, et nad täidavad artikli 2 punktis 2 osutatud tootja kindlaks määratud sihtotstarvet ning on eesmärgiks seatud </w:t>
            </w:r>
            <w:proofErr w:type="spellStart"/>
            <w:r>
              <w:rPr>
                <w:rFonts w:ascii="Times New Roman" w:hAnsi="Times New Roman" w:cs="Times New Roman"/>
                <w:sz w:val="18"/>
                <w:szCs w:val="18"/>
              </w:rPr>
              <w:t>toimivuse</w:t>
            </w:r>
            <w:proofErr w:type="spellEnd"/>
            <w:r>
              <w:rPr>
                <w:rFonts w:ascii="Times New Roman" w:hAnsi="Times New Roman" w:cs="Times New Roman"/>
                <w:sz w:val="18"/>
                <w:szCs w:val="18"/>
              </w:rPr>
              <w:t xml:space="preserve"> seisukohast sobilikud, võttes arvesse üldiselt tunnustatud tehnika </w:t>
            </w:r>
            <w:proofErr w:type="spellStart"/>
            <w:r>
              <w:rPr>
                <w:rFonts w:ascii="Times New Roman" w:hAnsi="Times New Roman" w:cs="Times New Roman"/>
                <w:sz w:val="18"/>
                <w:szCs w:val="18"/>
              </w:rPr>
              <w:t>nüüdistaset</w:t>
            </w:r>
            <w:proofErr w:type="spellEnd"/>
            <w:r>
              <w:rPr>
                <w:rFonts w:ascii="Times New Roman" w:hAnsi="Times New Roman" w:cs="Times New Roman"/>
                <w:sz w:val="18"/>
                <w:szCs w:val="18"/>
              </w:rPr>
              <w:t xml:space="preserve">. Seadmed peavad saavutama tootja poolt ette nähtud </w:t>
            </w:r>
            <w:proofErr w:type="spellStart"/>
            <w:r>
              <w:rPr>
                <w:rFonts w:ascii="Times New Roman" w:hAnsi="Times New Roman" w:cs="Times New Roman"/>
                <w:sz w:val="18"/>
                <w:szCs w:val="18"/>
              </w:rPr>
              <w:t>toimivustaseme</w:t>
            </w:r>
            <w:proofErr w:type="spellEnd"/>
            <w:r>
              <w:rPr>
                <w:rFonts w:ascii="Times New Roman" w:hAnsi="Times New Roman" w:cs="Times New Roman"/>
                <w:sz w:val="18"/>
                <w:szCs w:val="18"/>
              </w:rPr>
              <w:t xml:space="preserve"> ja asjakohasel juhul eelkõige: </w:t>
            </w:r>
          </w:p>
          <w:p w14:paraId="3367F538"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a) analüütilise </w:t>
            </w:r>
            <w:proofErr w:type="spellStart"/>
            <w:r>
              <w:rPr>
                <w:rFonts w:ascii="Times New Roman" w:hAnsi="Times New Roman" w:cs="Times New Roman"/>
                <w:sz w:val="18"/>
                <w:szCs w:val="18"/>
              </w:rPr>
              <w:t>toimivuse</w:t>
            </w:r>
            <w:proofErr w:type="spellEnd"/>
            <w:r>
              <w:rPr>
                <w:rFonts w:ascii="Times New Roman" w:hAnsi="Times New Roman" w:cs="Times New Roman"/>
                <w:sz w:val="18"/>
                <w:szCs w:val="18"/>
              </w:rPr>
              <w:t>, näiteks analüütiline tundlikkus, analüütiline spetsiifilisus, tõesus (kallutatus), kordustäpsus (</w:t>
            </w:r>
            <w:proofErr w:type="spellStart"/>
            <w:r>
              <w:rPr>
                <w:rFonts w:ascii="Times New Roman" w:hAnsi="Times New Roman" w:cs="Times New Roman"/>
                <w:sz w:val="18"/>
                <w:szCs w:val="18"/>
              </w:rPr>
              <w:t>korduvus</w:t>
            </w:r>
            <w:proofErr w:type="spellEnd"/>
            <w:r>
              <w:rPr>
                <w:rFonts w:ascii="Times New Roman" w:hAnsi="Times New Roman" w:cs="Times New Roman"/>
                <w:sz w:val="18"/>
                <w:szCs w:val="18"/>
              </w:rPr>
              <w:t xml:space="preserve"> ja korratavus), täpsus (tulenevalt tõesusest ja kordustäpsusest), avastamis- ja määramispiir, mõõtepiirkond, lineaarsus, lävi, sealhulgas proovivõtuks asjakohaste kriteeriumide kindlaksmääramine ning teadaoleva seonduva endogeense ja </w:t>
            </w:r>
            <w:proofErr w:type="spellStart"/>
            <w:r>
              <w:rPr>
                <w:rFonts w:ascii="Times New Roman" w:hAnsi="Times New Roman" w:cs="Times New Roman"/>
                <w:sz w:val="18"/>
                <w:szCs w:val="18"/>
              </w:rPr>
              <w:t>eksogeense</w:t>
            </w:r>
            <w:proofErr w:type="spellEnd"/>
            <w:r>
              <w:rPr>
                <w:rFonts w:ascii="Times New Roman" w:hAnsi="Times New Roman" w:cs="Times New Roman"/>
                <w:sz w:val="18"/>
                <w:szCs w:val="18"/>
              </w:rPr>
              <w:t xml:space="preserve"> interferentsi käitlemine ja kontrollimine, ristreaktsioonid, ning </w:t>
            </w:r>
          </w:p>
          <w:p w14:paraId="3637293B"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b) kliinilise </w:t>
            </w:r>
            <w:proofErr w:type="spellStart"/>
            <w:r>
              <w:rPr>
                <w:rFonts w:ascii="Times New Roman" w:hAnsi="Times New Roman" w:cs="Times New Roman"/>
                <w:sz w:val="18"/>
                <w:szCs w:val="18"/>
              </w:rPr>
              <w:t>toimivuse</w:t>
            </w:r>
            <w:proofErr w:type="spellEnd"/>
            <w:r>
              <w:rPr>
                <w:rFonts w:ascii="Times New Roman" w:hAnsi="Times New Roman" w:cs="Times New Roman"/>
                <w:sz w:val="18"/>
                <w:szCs w:val="18"/>
              </w:rPr>
              <w:t xml:space="preserve">, näiteks diagnostiline tundlikkus, diagnostiline spetsiifilisus, positiivne ennustusväärtus, negatiivne ennustusväärtus, tõenäosussuhe, eeldatavad väärtused tavalistes ja mõjutatud populatsioonides. </w:t>
            </w:r>
          </w:p>
          <w:p w14:paraId="7D3585A3"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9.2. Seadme </w:t>
            </w:r>
            <w:proofErr w:type="spellStart"/>
            <w:r>
              <w:rPr>
                <w:rFonts w:ascii="Times New Roman" w:hAnsi="Times New Roman" w:cs="Times New Roman"/>
                <w:sz w:val="18"/>
                <w:szCs w:val="18"/>
              </w:rPr>
              <w:t>toimivusega</w:t>
            </w:r>
            <w:proofErr w:type="spellEnd"/>
            <w:r>
              <w:rPr>
                <w:rFonts w:ascii="Times New Roman" w:hAnsi="Times New Roman" w:cs="Times New Roman"/>
                <w:sz w:val="18"/>
                <w:szCs w:val="18"/>
              </w:rPr>
              <w:t xml:space="preserve"> seotud omadused tuleb seadme kasutusaja jooksul säilitada vastavalt sellele, kuidas tootja on ette näinud. </w:t>
            </w:r>
          </w:p>
          <w:p w14:paraId="0954A9D1"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9.3. Kui seadmete </w:t>
            </w:r>
            <w:proofErr w:type="spellStart"/>
            <w:r>
              <w:rPr>
                <w:rFonts w:ascii="Times New Roman" w:hAnsi="Times New Roman" w:cs="Times New Roman"/>
                <w:sz w:val="18"/>
                <w:szCs w:val="18"/>
              </w:rPr>
              <w:t>toimivus</w:t>
            </w:r>
            <w:proofErr w:type="spellEnd"/>
            <w:r>
              <w:rPr>
                <w:rFonts w:ascii="Times New Roman" w:hAnsi="Times New Roman" w:cs="Times New Roman"/>
                <w:sz w:val="18"/>
                <w:szCs w:val="18"/>
              </w:rPr>
              <w:t xml:space="preserve"> sõltub </w:t>
            </w:r>
            <w:proofErr w:type="spellStart"/>
            <w:r>
              <w:rPr>
                <w:rFonts w:ascii="Times New Roman" w:hAnsi="Times New Roman" w:cs="Times New Roman"/>
                <w:sz w:val="18"/>
                <w:szCs w:val="18"/>
              </w:rPr>
              <w:t>kalibraatorite</w:t>
            </w:r>
            <w:proofErr w:type="spellEnd"/>
            <w:r>
              <w:rPr>
                <w:rFonts w:ascii="Times New Roman" w:hAnsi="Times New Roman" w:cs="Times New Roman"/>
                <w:sz w:val="18"/>
                <w:szCs w:val="18"/>
              </w:rPr>
              <w:t xml:space="preserve"> ja/või kontrollainete kasutamisest, tuleb </w:t>
            </w:r>
            <w:proofErr w:type="spellStart"/>
            <w:r>
              <w:rPr>
                <w:rFonts w:ascii="Times New Roman" w:hAnsi="Times New Roman" w:cs="Times New Roman"/>
                <w:sz w:val="18"/>
                <w:szCs w:val="18"/>
              </w:rPr>
              <w:t>kalibraatoritele</w:t>
            </w:r>
            <w:proofErr w:type="spellEnd"/>
            <w:r>
              <w:rPr>
                <w:rFonts w:ascii="Times New Roman" w:hAnsi="Times New Roman" w:cs="Times New Roman"/>
                <w:sz w:val="18"/>
                <w:szCs w:val="18"/>
              </w:rPr>
              <w:t xml:space="preserve"> ja/või kontrollainetele omistatud väärtuste metroloogiline </w:t>
            </w:r>
            <w:proofErr w:type="spellStart"/>
            <w:r>
              <w:rPr>
                <w:rFonts w:ascii="Times New Roman" w:hAnsi="Times New Roman" w:cs="Times New Roman"/>
                <w:sz w:val="18"/>
                <w:szCs w:val="18"/>
              </w:rPr>
              <w:t>jälgitavus</w:t>
            </w:r>
            <w:proofErr w:type="spellEnd"/>
            <w:r>
              <w:rPr>
                <w:rFonts w:ascii="Times New Roman" w:hAnsi="Times New Roman" w:cs="Times New Roman"/>
                <w:sz w:val="18"/>
                <w:szCs w:val="18"/>
              </w:rPr>
              <w:t xml:space="preserve"> tagada asjakohaste võrdlusmõõtmiste ja/või asjakohaste kõrgema järgu etalonainete abil. Kui need on kättesaadavad, tagatakse </w:t>
            </w:r>
            <w:proofErr w:type="spellStart"/>
            <w:r>
              <w:rPr>
                <w:rFonts w:ascii="Times New Roman" w:hAnsi="Times New Roman" w:cs="Times New Roman"/>
                <w:sz w:val="18"/>
                <w:szCs w:val="18"/>
              </w:rPr>
              <w:t>kalibraatoritele</w:t>
            </w:r>
            <w:proofErr w:type="spellEnd"/>
            <w:r>
              <w:rPr>
                <w:rFonts w:ascii="Times New Roman" w:hAnsi="Times New Roman" w:cs="Times New Roman"/>
                <w:sz w:val="18"/>
                <w:szCs w:val="18"/>
              </w:rPr>
              <w:t xml:space="preserve"> ja kontrollainetele omistatud väärtuste metroloogiline </w:t>
            </w:r>
            <w:proofErr w:type="spellStart"/>
            <w:r>
              <w:rPr>
                <w:rFonts w:ascii="Times New Roman" w:hAnsi="Times New Roman" w:cs="Times New Roman"/>
                <w:sz w:val="18"/>
                <w:szCs w:val="18"/>
              </w:rPr>
              <w:t>jälgitavus</w:t>
            </w:r>
            <w:proofErr w:type="spellEnd"/>
            <w:r>
              <w:rPr>
                <w:rFonts w:ascii="Times New Roman" w:hAnsi="Times New Roman" w:cs="Times New Roman"/>
                <w:sz w:val="18"/>
                <w:szCs w:val="18"/>
              </w:rPr>
              <w:t xml:space="preserve"> sertifitseeritud etalonainetega või võrdlusmõõtmistega. </w:t>
            </w:r>
          </w:p>
          <w:p w14:paraId="1003641C"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9.4. Juhul kui seadme ettenähtud kasutamine tavapärastes tingimustes võib mõjutada seadme omadusi ja toimivust, tuleb kontrollida seadme omadusi ja toimivust seoses järgmisega: a) enesetestimise seadmete puhul tavakasutaja poolt saadud </w:t>
            </w:r>
            <w:proofErr w:type="spellStart"/>
            <w:r>
              <w:rPr>
                <w:rFonts w:ascii="Times New Roman" w:hAnsi="Times New Roman" w:cs="Times New Roman"/>
                <w:sz w:val="18"/>
                <w:szCs w:val="18"/>
              </w:rPr>
              <w:t>toimivusnäitajad</w:t>
            </w:r>
            <w:proofErr w:type="spellEnd"/>
            <w:r>
              <w:rPr>
                <w:rFonts w:ascii="Times New Roman" w:hAnsi="Times New Roman" w:cs="Times New Roman"/>
                <w:sz w:val="18"/>
                <w:szCs w:val="18"/>
              </w:rPr>
              <w:t xml:space="preserve">; b) patsiendi vahetus läheduses testimiseks ette nähtud seadmete puhul asjakohastes keskkondades (näiteks patsiendi kodus, erakorralise meditsiini osakondades, kiirabiautodes) saadud </w:t>
            </w:r>
            <w:proofErr w:type="spellStart"/>
            <w:r>
              <w:rPr>
                <w:rFonts w:ascii="Times New Roman" w:hAnsi="Times New Roman" w:cs="Times New Roman"/>
                <w:sz w:val="18"/>
                <w:szCs w:val="18"/>
              </w:rPr>
              <w:t>toimivusnäitajad</w:t>
            </w:r>
            <w:proofErr w:type="spellEnd"/>
            <w:r>
              <w:rPr>
                <w:rFonts w:ascii="Times New Roman" w:hAnsi="Times New Roman" w:cs="Times New Roman"/>
                <w:sz w:val="18"/>
                <w:szCs w:val="18"/>
              </w:rPr>
              <w:t>.</w:t>
            </w:r>
          </w:p>
          <w:p w14:paraId="6D244DF3" w14:textId="77777777" w:rsidR="00CB4DB4" w:rsidRDefault="00CB4DB4" w:rsidP="002F15AA">
            <w:pPr>
              <w:widowControl w:val="0"/>
              <w:jc w:val="both"/>
              <w:rPr>
                <w:rFonts w:ascii="Times New Roman" w:hAnsi="Times New Roman" w:cs="Times New Roman"/>
                <w:sz w:val="18"/>
                <w:szCs w:val="18"/>
              </w:rPr>
            </w:pPr>
          </w:p>
          <w:p w14:paraId="24CF63EE" w14:textId="77777777" w:rsidR="00CB4DB4" w:rsidRDefault="00BA704B" w:rsidP="002F15AA">
            <w:pPr>
              <w:widowControl w:val="0"/>
              <w:jc w:val="both"/>
              <w:rPr>
                <w:rFonts w:ascii="Times New Roman" w:hAnsi="Times New Roman" w:cs="Times New Roman"/>
                <w:b/>
                <w:sz w:val="18"/>
                <w:szCs w:val="18"/>
              </w:rPr>
            </w:pPr>
            <w:r>
              <w:rPr>
                <w:rFonts w:ascii="Times New Roman" w:hAnsi="Times New Roman" w:cs="Times New Roman"/>
                <w:b/>
                <w:sz w:val="18"/>
                <w:szCs w:val="18"/>
              </w:rPr>
              <w:t>10. Keemilised, füüsikalised ja bioloogilised omadused</w:t>
            </w:r>
          </w:p>
          <w:p w14:paraId="433976A8"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10.1. Seadmed peavad olema kavandatud ja valmistatud nii, et I peatükis osutatud omadused on olemas ja I peatükis osutatud </w:t>
            </w:r>
            <w:proofErr w:type="spellStart"/>
            <w:r>
              <w:rPr>
                <w:rFonts w:ascii="Times New Roman" w:hAnsi="Times New Roman" w:cs="Times New Roman"/>
                <w:sz w:val="18"/>
                <w:szCs w:val="18"/>
              </w:rPr>
              <w:t>toimivusnõuded</w:t>
            </w:r>
            <w:proofErr w:type="spellEnd"/>
            <w:r>
              <w:rPr>
                <w:rFonts w:ascii="Times New Roman" w:hAnsi="Times New Roman" w:cs="Times New Roman"/>
                <w:sz w:val="18"/>
                <w:szCs w:val="18"/>
              </w:rPr>
              <w:t xml:space="preserve"> on täidetud. Erilist tähelepanu tuleb pöörata analüütilise </w:t>
            </w:r>
            <w:proofErr w:type="spellStart"/>
            <w:r>
              <w:rPr>
                <w:rFonts w:ascii="Times New Roman" w:hAnsi="Times New Roman" w:cs="Times New Roman"/>
                <w:sz w:val="18"/>
                <w:szCs w:val="18"/>
              </w:rPr>
              <w:t>toimivuse</w:t>
            </w:r>
            <w:proofErr w:type="spellEnd"/>
            <w:r>
              <w:rPr>
                <w:rFonts w:ascii="Times New Roman" w:hAnsi="Times New Roman" w:cs="Times New Roman"/>
                <w:sz w:val="18"/>
                <w:szCs w:val="18"/>
              </w:rPr>
              <w:t xml:space="preserve"> võimalikule halvenemisele tulenevalt kasutatavate materjalide ning proovide, </w:t>
            </w:r>
            <w:proofErr w:type="spellStart"/>
            <w:r>
              <w:rPr>
                <w:rFonts w:ascii="Times New Roman" w:hAnsi="Times New Roman" w:cs="Times New Roman"/>
                <w:sz w:val="18"/>
                <w:szCs w:val="18"/>
              </w:rPr>
              <w:t>analüütide</w:t>
            </w:r>
            <w:proofErr w:type="spellEnd"/>
            <w:r>
              <w:rPr>
                <w:rFonts w:ascii="Times New Roman" w:hAnsi="Times New Roman" w:cs="Times New Roman"/>
                <w:sz w:val="18"/>
                <w:szCs w:val="18"/>
              </w:rPr>
              <w:t xml:space="preserve"> või markerite (näiteks bioloogiliste kudede, rakkude, kehavedelike ja mikroorganismide) füüsikalisest ja/või keemilisest </w:t>
            </w:r>
            <w:proofErr w:type="spellStart"/>
            <w:r>
              <w:rPr>
                <w:rFonts w:ascii="Times New Roman" w:hAnsi="Times New Roman" w:cs="Times New Roman"/>
                <w:sz w:val="18"/>
                <w:szCs w:val="18"/>
              </w:rPr>
              <w:t>kokkusobimatusest</w:t>
            </w:r>
            <w:proofErr w:type="spellEnd"/>
            <w:r>
              <w:rPr>
                <w:rFonts w:ascii="Times New Roman" w:hAnsi="Times New Roman" w:cs="Times New Roman"/>
                <w:sz w:val="18"/>
                <w:szCs w:val="18"/>
              </w:rPr>
              <w:t xml:space="preserve">, võttes arvesse seadme sihtotstarvet. </w:t>
            </w:r>
          </w:p>
          <w:p w14:paraId="0E89D2AB"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10.2. Seadmed peavad olema kavandatud, valmistatud ja pakendatud nii, et minimeerida saasteainetest ja jääkidest tulenevat riski patsientidele, võttes arvesse seadme sihtotstarvet, ning seadme transpordi, ladustamise ja kasutamisega seotud isikutele. Erilist tähelepanu tuleb pöörata saasteainetest ja jääkidest mõjutatud kudedele ning mõjutuse kestusele ja sagedusele. </w:t>
            </w:r>
          </w:p>
          <w:p w14:paraId="5863901C"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10.3. Seadmed peavad olema kavandatud ja valmistatud nii, et vähendada seadmest eralduda võivatest ainetest või osakestest, sealhulgas kulumisjääkidest, lagunemisproduktidest ja töötlemisjääkidest tulenevaid riske nii madalale tasemele, kui see on mõistlikult otstarbekas. Erilist tähelepanu pööratakse ainetele, mis on kantserogeensed, mutageensed või reproduktiivtoksilised vastavalt Euroopa Parlamendi ja nõukogu määruse (EÜ) nr 1272/2008 ( 1 ) VI lisa 3. osale, ning ainetele, millel on endokriinseid häireid põhjustavad omadused, mille kohta on olemas teaduslik tõendusmaterjal sellise tõsise mõju kohta inimese tervisele ning mis on kindlaks tehtud Euroopa Parlamendi ja nõukogu määruse (EÜ) nr 1907/2006 ( 2 ) artiklis 59 sätestatud menetlusega. </w:t>
            </w:r>
          </w:p>
          <w:p w14:paraId="7E9C5F87"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10.4. Seadmed peavad olema kavandatud ja valmistatud nii, et vähendada nii palju </w:t>
            </w:r>
            <w:r>
              <w:rPr>
                <w:rFonts w:ascii="Times New Roman" w:hAnsi="Times New Roman" w:cs="Times New Roman"/>
                <w:sz w:val="18"/>
                <w:szCs w:val="18"/>
              </w:rPr>
              <w:lastRenderedPageBreak/>
              <w:t>kui võimalik ainete tahtmatu seadmesse sattumise riski, võttes arvesse seadet ja selle kasutamiseks ette nähtud keskkonna laadi.</w:t>
            </w:r>
          </w:p>
          <w:p w14:paraId="5009CAAF" w14:textId="77777777" w:rsidR="00CB4DB4" w:rsidRDefault="00CB4DB4" w:rsidP="002F15AA">
            <w:pPr>
              <w:widowControl w:val="0"/>
              <w:jc w:val="both"/>
              <w:rPr>
                <w:rFonts w:ascii="Times New Roman" w:hAnsi="Times New Roman" w:cs="Times New Roman"/>
                <w:sz w:val="18"/>
                <w:szCs w:val="18"/>
              </w:rPr>
            </w:pPr>
          </w:p>
          <w:p w14:paraId="22B1732B" w14:textId="77777777" w:rsidR="00CB4DB4" w:rsidRDefault="00BA704B" w:rsidP="002F15AA">
            <w:pPr>
              <w:widowControl w:val="0"/>
              <w:jc w:val="both"/>
              <w:rPr>
                <w:rFonts w:ascii="Times New Roman" w:eastAsia="EUAlbertina-Bold-Identity-H" w:hAnsi="Times New Roman" w:cs="Times New Roman"/>
                <w:b/>
                <w:bCs/>
                <w:sz w:val="18"/>
                <w:szCs w:val="18"/>
              </w:rPr>
            </w:pPr>
            <w:r>
              <w:rPr>
                <w:rFonts w:ascii="Times New Roman" w:eastAsia="EUAlbertina-Regular-Identity-H" w:hAnsi="Times New Roman" w:cs="Times New Roman"/>
                <w:sz w:val="18"/>
                <w:szCs w:val="18"/>
              </w:rPr>
              <w:t xml:space="preserve">11. </w:t>
            </w:r>
            <w:r>
              <w:rPr>
                <w:rFonts w:ascii="Times New Roman" w:eastAsia="EUAlbertina-Bold-Identity-H" w:hAnsi="Times New Roman" w:cs="Times New Roman"/>
                <w:b/>
                <w:bCs/>
                <w:sz w:val="18"/>
                <w:szCs w:val="18"/>
              </w:rPr>
              <w:t>Nakkus ja mikroobne saastumine</w:t>
            </w:r>
          </w:p>
          <w:p w14:paraId="0C9BF910"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11.1. Seadmed ja nende valmistamise protsessid peavad olema kavandatud nii, et kõrvaldada või vähendada nii palju kui võimalik kasutajate või asjakohasel juhul muude isikute nakatumise riski. Seade peab olema kavandatud nii, et see: a) võimaldaks hõlpsat ja turvalist käsitsemist; b) võimaldaks niipalju kui võimalik vähendada igasugust </w:t>
            </w:r>
            <w:proofErr w:type="spellStart"/>
            <w:r>
              <w:rPr>
                <w:rFonts w:ascii="Times New Roman" w:hAnsi="Times New Roman" w:cs="Times New Roman"/>
                <w:sz w:val="18"/>
                <w:szCs w:val="18"/>
              </w:rPr>
              <w:t>mikroobset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pihkumist</w:t>
            </w:r>
            <w:proofErr w:type="spellEnd"/>
            <w:r>
              <w:rPr>
                <w:rFonts w:ascii="Times New Roman" w:hAnsi="Times New Roman" w:cs="Times New Roman"/>
                <w:sz w:val="18"/>
                <w:szCs w:val="18"/>
              </w:rPr>
              <w:t xml:space="preserve"> seadmest ja/või mikroobidega kokkupuudet kasutamise ajal ja vajaduse korral c) hoiaks ära seadme mikroobse saastumise kasutamise ajal ja, kui tegemist on proovianumatega, proovi saastumise riski. </w:t>
            </w:r>
          </w:p>
          <w:p w14:paraId="56AE9661"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11.2. Seadmed, mis on märgistatud kui steriilsed seadmed või erilise mikroobse seisundiga seadmed, peavad olema kavandatud, valmistatud ja pakendatud nii, et nad jäävad steriilseks või nende eriline mikroobne seisund säilib tootja kindlaks määratud veo- ja ladustamistingimuste korral kuni pakendi avamiseni kasutamiskohas, välja arvatud juhul, kui steriilsust või erilist </w:t>
            </w:r>
            <w:proofErr w:type="spellStart"/>
            <w:r>
              <w:rPr>
                <w:rFonts w:ascii="Times New Roman" w:hAnsi="Times New Roman" w:cs="Times New Roman"/>
                <w:sz w:val="18"/>
                <w:szCs w:val="18"/>
              </w:rPr>
              <w:t>mikroobset</w:t>
            </w:r>
            <w:proofErr w:type="spellEnd"/>
            <w:r>
              <w:rPr>
                <w:rFonts w:ascii="Times New Roman" w:hAnsi="Times New Roman" w:cs="Times New Roman"/>
                <w:sz w:val="18"/>
                <w:szCs w:val="18"/>
              </w:rPr>
              <w:t xml:space="preserve"> seisundit tagav pakend saab vigastada. </w:t>
            </w:r>
          </w:p>
          <w:p w14:paraId="02CBF097"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11.3. Steriilsena märgistatud seadmeid tuleb töödelda, valmistada, pakendada ja kasutamisel steriliseerida asjakohaseid valideeritud meetodeid kasutades. </w:t>
            </w:r>
          </w:p>
          <w:p w14:paraId="64D9932A"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11.4. Seadmed, mis tuleb steriliseerida, peavad olema valmistatud ja pakendatud asjakohastes ja kontrollitud tingimustes ja ruumides. </w:t>
            </w:r>
          </w:p>
          <w:p w14:paraId="09EFA8F3"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11.5. Mittesteriilsete seadmete pakendamisviisid peavad säilitama toote terve ja puhtana ning kui enne kasutamist tuleb seadmeid steriliseerida, peavad pakendamisviisid minimeerima mikroobse saastumise riski; pakendamissüsteem peab olema asjakohane, võttes arvesse tootja näidatud steriliseerimisviisi. </w:t>
            </w:r>
          </w:p>
          <w:p w14:paraId="4A3131F7"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11.6. Lisaks steriilse seadme tähistamiseks kasutatavale sümbolile eristatakse seadme märgistusega identseid või sarnaseid seadmeid, mis lastakse turule nii steriilses kui ka mittesteriilses seisundis.</w:t>
            </w:r>
          </w:p>
          <w:p w14:paraId="5C56B9B4" w14:textId="77777777" w:rsidR="00CB4DB4" w:rsidRDefault="00CB4DB4" w:rsidP="002F15AA">
            <w:pPr>
              <w:widowControl w:val="0"/>
              <w:jc w:val="both"/>
              <w:rPr>
                <w:rFonts w:ascii="Times New Roman" w:eastAsia="EUAlbertina-Regular-Identity-H" w:hAnsi="Times New Roman" w:cs="Times New Roman"/>
                <w:sz w:val="18"/>
                <w:szCs w:val="18"/>
              </w:rPr>
            </w:pPr>
          </w:p>
          <w:p w14:paraId="061F1A97" w14:textId="77777777" w:rsidR="00CB4DB4" w:rsidRDefault="00BA704B" w:rsidP="002F15AA">
            <w:pPr>
              <w:widowControl w:val="0"/>
              <w:jc w:val="both"/>
              <w:rPr>
                <w:rFonts w:ascii="Times New Roman" w:hAnsi="Times New Roman" w:cs="Times New Roman"/>
                <w:b/>
                <w:sz w:val="18"/>
                <w:szCs w:val="18"/>
              </w:rPr>
            </w:pPr>
            <w:r>
              <w:rPr>
                <w:rFonts w:ascii="Times New Roman" w:eastAsia="EUAlbertina-Regular-Identity-H" w:hAnsi="Times New Roman" w:cs="Times New Roman"/>
                <w:b/>
                <w:sz w:val="18"/>
                <w:szCs w:val="18"/>
              </w:rPr>
              <w:t xml:space="preserve">12. </w:t>
            </w:r>
            <w:r>
              <w:rPr>
                <w:rFonts w:ascii="Times New Roman" w:hAnsi="Times New Roman" w:cs="Times New Roman"/>
                <w:b/>
                <w:sz w:val="18"/>
                <w:szCs w:val="18"/>
              </w:rPr>
              <w:t>Bioloogilise päritoluga aineid sisaldavad seadmed</w:t>
            </w:r>
          </w:p>
          <w:p w14:paraId="724BD16B"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Kui seadmed sisaldavad loomset, </w:t>
            </w:r>
            <w:proofErr w:type="spellStart"/>
            <w:r>
              <w:rPr>
                <w:rFonts w:ascii="Times New Roman" w:hAnsi="Times New Roman" w:cs="Times New Roman"/>
                <w:sz w:val="18"/>
                <w:szCs w:val="18"/>
              </w:rPr>
              <w:t>inim</w:t>
            </w:r>
            <w:proofErr w:type="spellEnd"/>
            <w:r>
              <w:rPr>
                <w:rFonts w:ascii="Times New Roman" w:hAnsi="Times New Roman" w:cs="Times New Roman"/>
                <w:sz w:val="18"/>
                <w:szCs w:val="18"/>
              </w:rPr>
              <w:t xml:space="preserve">- või </w:t>
            </w:r>
            <w:proofErr w:type="spellStart"/>
            <w:r>
              <w:rPr>
                <w:rFonts w:ascii="Times New Roman" w:hAnsi="Times New Roman" w:cs="Times New Roman"/>
                <w:sz w:val="18"/>
                <w:szCs w:val="18"/>
              </w:rPr>
              <w:t>mikroobset</w:t>
            </w:r>
            <w:proofErr w:type="spellEnd"/>
            <w:r>
              <w:rPr>
                <w:rFonts w:ascii="Times New Roman" w:hAnsi="Times New Roman" w:cs="Times New Roman"/>
                <w:sz w:val="18"/>
                <w:szCs w:val="18"/>
              </w:rPr>
              <w:t xml:space="preserve"> päritolu kudesid, rakke ja aineid, tuleb nende kudede, rakkude ja ainete allikad, töötlemine, säilitamine, uurimine ja käsitsemine valida ning kontrollimenetlused läbi viia nii, et oleks tagatud kasutajate või muude isikute ohutus.</w:t>
            </w:r>
          </w:p>
          <w:p w14:paraId="61ADE969"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Eelkõige tuleb ohutusele tähelepanu pöörata mikroobsete ja muude nakkustekitajate puhul ja rakendada valmistamisprotsessi käigus kõrvaldamise või inaktiveerimise valideeritud meetodeid. See ei pruugi kehtida teatavate seadmete puhul, juhul kui mikroobsete ja muude nakkustekitajate aktiivsus on seadme sihtotstarbega lahutamatult seotud või kui kõrvaldamis- või inaktiveerimisprotsess seaks ohtu seadme </w:t>
            </w:r>
            <w:proofErr w:type="spellStart"/>
            <w:r>
              <w:rPr>
                <w:rFonts w:ascii="Times New Roman" w:hAnsi="Times New Roman" w:cs="Times New Roman"/>
                <w:sz w:val="18"/>
                <w:szCs w:val="18"/>
              </w:rPr>
              <w:t>toimivuse</w:t>
            </w:r>
            <w:proofErr w:type="spellEnd"/>
            <w:r>
              <w:rPr>
                <w:rFonts w:ascii="Times New Roman" w:hAnsi="Times New Roman" w:cs="Times New Roman"/>
                <w:sz w:val="18"/>
                <w:szCs w:val="18"/>
              </w:rPr>
              <w:t>.</w:t>
            </w:r>
          </w:p>
          <w:p w14:paraId="67E03E94" w14:textId="77777777" w:rsidR="00CB4DB4" w:rsidRDefault="00CB4DB4" w:rsidP="002F15AA">
            <w:pPr>
              <w:widowControl w:val="0"/>
              <w:jc w:val="both"/>
              <w:rPr>
                <w:rFonts w:ascii="Times New Roman" w:eastAsia="EUAlbertina-Regular-Identity-H" w:hAnsi="Times New Roman" w:cs="Times New Roman"/>
                <w:sz w:val="18"/>
                <w:szCs w:val="18"/>
              </w:rPr>
            </w:pPr>
          </w:p>
          <w:p w14:paraId="20CDA103" w14:textId="77777777" w:rsidR="00CB4DB4" w:rsidRDefault="00BA704B" w:rsidP="002F15AA">
            <w:pPr>
              <w:widowControl w:val="0"/>
              <w:jc w:val="both"/>
              <w:rPr>
                <w:rFonts w:ascii="Times New Roman" w:hAnsi="Times New Roman" w:cs="Times New Roman"/>
                <w:b/>
                <w:sz w:val="18"/>
                <w:szCs w:val="18"/>
              </w:rPr>
            </w:pPr>
            <w:r>
              <w:rPr>
                <w:rFonts w:ascii="Times New Roman" w:eastAsia="EUAlbertina-Regular-Identity-H" w:hAnsi="Times New Roman" w:cs="Times New Roman"/>
                <w:b/>
                <w:sz w:val="18"/>
                <w:szCs w:val="18"/>
              </w:rPr>
              <w:t xml:space="preserve">13. </w:t>
            </w:r>
            <w:r>
              <w:rPr>
                <w:rFonts w:ascii="Times New Roman" w:hAnsi="Times New Roman" w:cs="Times New Roman"/>
                <w:b/>
                <w:sz w:val="18"/>
                <w:szCs w:val="18"/>
              </w:rPr>
              <w:t xml:space="preserve">Seadmete konstruktsioon ning seadmete ja nende keskkonna </w:t>
            </w:r>
            <w:proofErr w:type="spellStart"/>
            <w:r>
              <w:rPr>
                <w:rFonts w:ascii="Times New Roman" w:hAnsi="Times New Roman" w:cs="Times New Roman"/>
                <w:b/>
                <w:sz w:val="18"/>
                <w:szCs w:val="18"/>
              </w:rPr>
              <w:t>vastasmõju</w:t>
            </w:r>
            <w:proofErr w:type="spellEnd"/>
          </w:p>
          <w:p w14:paraId="0BA6C37D"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13.1. Kui seade on ette nähtud kasutamiseks koos teiste seadmete või aparaatidega, peab kogu seadmestik, sealhulgas ühendussüsteem, olema ohutu ega tohi halvendada seadmete kindlaksmääratud toimivust. Kõik sellise seadmestiku kohta kehtivad kasutuspiirangud peavad olema näidatud märgistusel ja/või kasutusjuhendis. </w:t>
            </w:r>
          </w:p>
          <w:p w14:paraId="17A64C42"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13.2. Seadmed peavad olema kavandatud ja valmistatud nii, et kõrvaldada või vähendada, niivõrd kui võimalik:</w:t>
            </w:r>
          </w:p>
          <w:p w14:paraId="61C83C24"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a) seadmete füüsikaliste omadustega, sealhulgas mahu ja rõhu suhte, mõõtmete ja vajaduse korral ergonoomiliste omadustega seotud vigastuste riski; </w:t>
            </w:r>
          </w:p>
          <w:p w14:paraId="59B82BCF"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b) riske, mis on seotud mõistlikult eeldatavate välismõjudega või keskkonnatingimustega, nagu magnetväljad, välised elektrilised ja </w:t>
            </w:r>
            <w:proofErr w:type="spellStart"/>
            <w:r>
              <w:rPr>
                <w:rFonts w:ascii="Times New Roman" w:hAnsi="Times New Roman" w:cs="Times New Roman"/>
                <w:sz w:val="18"/>
                <w:szCs w:val="18"/>
              </w:rPr>
              <w:t>elektromagnetilised</w:t>
            </w:r>
            <w:proofErr w:type="spellEnd"/>
            <w:r>
              <w:rPr>
                <w:rFonts w:ascii="Times New Roman" w:hAnsi="Times New Roman" w:cs="Times New Roman"/>
                <w:sz w:val="18"/>
                <w:szCs w:val="18"/>
              </w:rPr>
              <w:t xml:space="preserve"> nähtused, </w:t>
            </w:r>
            <w:proofErr w:type="spellStart"/>
            <w:r>
              <w:rPr>
                <w:rFonts w:ascii="Times New Roman" w:hAnsi="Times New Roman" w:cs="Times New Roman"/>
                <w:sz w:val="18"/>
                <w:szCs w:val="18"/>
              </w:rPr>
              <w:t>elektrostaatilised</w:t>
            </w:r>
            <w:proofErr w:type="spellEnd"/>
            <w:r>
              <w:rPr>
                <w:rFonts w:ascii="Times New Roman" w:hAnsi="Times New Roman" w:cs="Times New Roman"/>
                <w:sz w:val="18"/>
                <w:szCs w:val="18"/>
              </w:rPr>
              <w:t xml:space="preserve"> lahendused, diagnostilistest või raviprotseduuridest põhjustatud kiirgus, rõhk, niiskus, temperatuur, rõhu- või kiirendusemuutused ja raadiohäired; c) seadme kasutamisest tulenevaid riske seoses seadme kokkupuutega materjalide, vedelike ja muude ainetega, sealhulgas gaasidega, millega seade tavalisel kasutamisel kokku puutub; </w:t>
            </w:r>
          </w:p>
          <w:p w14:paraId="09759246"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d) riske, mis tulenevad võimalikest ebakõladest tarkvara ja IT-keskkonna vahel, milles tarkvara toimib ja millega tarkvara kokku puutub; </w:t>
            </w:r>
          </w:p>
          <w:p w14:paraId="7E793462"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e) riski, et seadmesse satub juhuslikult kõrvalisi aineid; </w:t>
            </w:r>
          </w:p>
          <w:p w14:paraId="0ADB9335"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f) proovide ebaõige identifitseerimise riski ning näiteks proovianumate ebaselgest värvuspõhisest ja/või proovianumate numbrilisest ja/või tähtnumbrilisest kodeerimisest tulenevalt valede tulemuste saamise riski ning riski, mis tuleneb ettenähtud viisil katsete või uuringute tegemiseks kasutatavatest eemaldatavatest osadest ja/või koos seadmetega kasutatavatest abiseadmetest;</w:t>
            </w:r>
          </w:p>
          <w:p w14:paraId="24AB189F"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g) muude seadmetega tekkivast vastastikusest mõjust põhjustatud riske. </w:t>
            </w:r>
          </w:p>
          <w:p w14:paraId="52DC405C"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13.3. Seadmed peavad olema kavandatud ja valmistatud nii, et minimeerida tulekahju- ja plahvatusriski tavapärase kasutuse ja üksikrikke tekkimise korral. Erilist tähelepanu tuleb pöörata seadmetele, mille ettenähtud kasutusega kaasneb kergestisüttivate või plahvatusohtlike või tuleohtlike ainete kasutamine või kokkupuude selliste ainetega. 13.4. Seadmed peavad olema kavandatud ja valmistatud nii, et seadmeid oleks võimalik ohutult ja tulemuslikult seadistada, </w:t>
            </w:r>
            <w:r>
              <w:rPr>
                <w:rFonts w:ascii="Times New Roman" w:hAnsi="Times New Roman" w:cs="Times New Roman"/>
                <w:sz w:val="18"/>
                <w:szCs w:val="18"/>
              </w:rPr>
              <w:lastRenderedPageBreak/>
              <w:t xml:space="preserve">kalibreerida ja hooldada. </w:t>
            </w:r>
          </w:p>
          <w:p w14:paraId="669DF6E4"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13.5. Seadmed, mis on ette nähtud kasutamiseks koos teiste seadmete või toodetega, peavad olema kavandatud ja valmistatud nii, et koostalitlus ja ühilduvus oleks töökindel ja ohutu. </w:t>
            </w:r>
          </w:p>
          <w:p w14:paraId="55157121"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13.6. Seadmed peavad olema kavandatud ja valmistatud nii, et kasutajal ja muul isikul oleks hõlbus seadmeid ja tekkivaid jääke ohutult kõrvaldada. Selleks teevad tootjad kindlaks ja katsetavad menetlusi ja meetmeid, mille tulemusel saab nende seadmed pärast kasutust ohutult kõrvaldada. Selliseid menetlusi kirjeldatakse kasutusjuhendis. </w:t>
            </w:r>
          </w:p>
          <w:p w14:paraId="32A1D2D6" w14:textId="77777777" w:rsidR="00CB4DB4" w:rsidRDefault="00BA704B" w:rsidP="002F15AA">
            <w:pPr>
              <w:widowControl w:val="0"/>
              <w:jc w:val="both"/>
              <w:rPr>
                <w:rFonts w:ascii="Times New Roman" w:eastAsia="EUAlbertina-Regular-Identity-H" w:hAnsi="Times New Roman" w:cs="Times New Roman"/>
                <w:b/>
                <w:sz w:val="18"/>
                <w:szCs w:val="18"/>
              </w:rPr>
            </w:pPr>
            <w:r>
              <w:rPr>
                <w:rFonts w:ascii="Times New Roman" w:hAnsi="Times New Roman" w:cs="Times New Roman"/>
                <w:sz w:val="18"/>
                <w:szCs w:val="18"/>
              </w:rPr>
              <w:t>13.7 Mõõte-, seire- või näiduskaalad (sealhulgas värvimuutus ja muud visuaalsed indikaatorid) peavad olema kavandatud ja valmistatud kooskõlas ergonoomiliste põhimõtetega, võttes arvesse seadmete sihtotstarvet, kasutajaid ning nende kasutamiseks ette nähtud keskkonnatingimusi.</w:t>
            </w:r>
          </w:p>
          <w:p w14:paraId="0522190A" w14:textId="77777777" w:rsidR="00CB4DB4" w:rsidRDefault="00CB4DB4" w:rsidP="002F15AA">
            <w:pPr>
              <w:widowControl w:val="0"/>
              <w:jc w:val="both"/>
              <w:rPr>
                <w:rFonts w:ascii="Times New Roman" w:eastAsia="EUAlbertina-Regular-Identity-H" w:hAnsi="Times New Roman" w:cs="Times New Roman"/>
                <w:b/>
                <w:sz w:val="18"/>
                <w:szCs w:val="18"/>
              </w:rPr>
            </w:pPr>
          </w:p>
          <w:p w14:paraId="08273814" w14:textId="77777777" w:rsidR="00CB4DB4" w:rsidRDefault="00BA704B" w:rsidP="002F15AA">
            <w:pPr>
              <w:widowControl w:val="0"/>
              <w:jc w:val="both"/>
              <w:rPr>
                <w:rFonts w:ascii="Times New Roman" w:hAnsi="Times New Roman" w:cs="Times New Roman"/>
                <w:b/>
                <w:sz w:val="18"/>
                <w:szCs w:val="18"/>
              </w:rPr>
            </w:pPr>
            <w:r>
              <w:rPr>
                <w:rFonts w:ascii="Times New Roman" w:eastAsia="EUAlbertina-Regular-Identity-H" w:hAnsi="Times New Roman" w:cs="Times New Roman"/>
                <w:b/>
                <w:sz w:val="18"/>
                <w:szCs w:val="18"/>
              </w:rPr>
              <w:t xml:space="preserve">14. </w:t>
            </w:r>
            <w:r>
              <w:rPr>
                <w:rFonts w:ascii="Times New Roman" w:hAnsi="Times New Roman" w:cs="Times New Roman"/>
                <w:b/>
                <w:sz w:val="18"/>
                <w:szCs w:val="18"/>
              </w:rPr>
              <w:t>Mõõtefunktsiooniga seadmed</w:t>
            </w:r>
          </w:p>
          <w:p w14:paraId="639F0785"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14.1. Seadmed, mille esmane funktsioon on analüütiline mõõtmine, peavad olema kavandatud ja valmistatud nii, et oleks tagatud asjakohane analüütiline </w:t>
            </w:r>
            <w:proofErr w:type="spellStart"/>
            <w:r>
              <w:rPr>
                <w:rFonts w:ascii="Times New Roman" w:hAnsi="Times New Roman" w:cs="Times New Roman"/>
                <w:sz w:val="18"/>
                <w:szCs w:val="18"/>
              </w:rPr>
              <w:t>toimivus</w:t>
            </w:r>
            <w:proofErr w:type="spellEnd"/>
            <w:r>
              <w:rPr>
                <w:rFonts w:ascii="Times New Roman" w:hAnsi="Times New Roman" w:cs="Times New Roman"/>
                <w:sz w:val="18"/>
                <w:szCs w:val="18"/>
              </w:rPr>
              <w:t xml:space="preserve"> kooskõlas I lisa punkti 9.1 alapunktiga a, võttes arvesse seadme sihtotstarvet.</w:t>
            </w:r>
          </w:p>
          <w:p w14:paraId="66F05241"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14.2. Mõõtefunktsiooniga seadmetega tehtud mõõtmised väljendatakse ametlikes ühikutes vastavalt nõukogu direktiivi 80/181/EMÜ ( 1 ) sätetele</w:t>
            </w:r>
          </w:p>
          <w:p w14:paraId="2C9078C2" w14:textId="77777777" w:rsidR="00CB4DB4" w:rsidRDefault="00CB4DB4" w:rsidP="002F15AA">
            <w:pPr>
              <w:widowControl w:val="0"/>
              <w:jc w:val="both"/>
              <w:rPr>
                <w:rFonts w:ascii="Times New Roman" w:hAnsi="Times New Roman" w:cs="Times New Roman"/>
                <w:sz w:val="18"/>
                <w:szCs w:val="18"/>
              </w:rPr>
            </w:pPr>
          </w:p>
          <w:p w14:paraId="3D756898" w14:textId="77777777" w:rsidR="00CB4DB4" w:rsidRDefault="00BA704B" w:rsidP="002F15AA">
            <w:pPr>
              <w:widowControl w:val="0"/>
              <w:jc w:val="both"/>
              <w:rPr>
                <w:rFonts w:ascii="Times New Roman" w:hAnsi="Times New Roman" w:cs="Times New Roman"/>
                <w:b/>
                <w:sz w:val="18"/>
                <w:szCs w:val="18"/>
              </w:rPr>
            </w:pPr>
            <w:r>
              <w:rPr>
                <w:rFonts w:ascii="Times New Roman" w:hAnsi="Times New Roman" w:cs="Times New Roman"/>
                <w:b/>
                <w:sz w:val="18"/>
                <w:szCs w:val="18"/>
              </w:rPr>
              <w:t xml:space="preserve">15. Kiirguskaitse </w:t>
            </w:r>
          </w:p>
          <w:p w14:paraId="5C3A58F2"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15.1. Seadmed peavad olema kavandatud, valmistatud ja pakendatud nii, et kasutajate või muude isikute kokkupuude kiirgusega (sihtotstarbeline, soovimatu, juhu- või </w:t>
            </w:r>
            <w:proofErr w:type="spellStart"/>
            <w:r>
              <w:rPr>
                <w:rFonts w:ascii="Times New Roman" w:hAnsi="Times New Roman" w:cs="Times New Roman"/>
                <w:sz w:val="18"/>
                <w:szCs w:val="18"/>
              </w:rPr>
              <w:t>hajukiirgus</w:t>
            </w:r>
            <w:proofErr w:type="spellEnd"/>
            <w:r>
              <w:rPr>
                <w:rFonts w:ascii="Times New Roman" w:hAnsi="Times New Roman" w:cs="Times New Roman"/>
                <w:sz w:val="18"/>
                <w:szCs w:val="18"/>
              </w:rPr>
              <w:t xml:space="preserve">) oleks võimalikult vähene ning leiaks aset viisil, mis vastaks sihtotstarbele, piiramata seejuures diagnostiliseks sihtotstarbeks ette nähtud asjakohaste dooside kasutamist. </w:t>
            </w:r>
          </w:p>
          <w:p w14:paraId="457331ED"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15.2. Kui seadmed on ette nähtud emiteerima ohtlikku või potentsiaalselt ohtlikku ioniseerivat ja/või mitteioniseerivat kiirgust, peavad need nii palju kui võimalik olema: </w:t>
            </w:r>
          </w:p>
          <w:p w14:paraId="6F4F2E28"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a) kavandatud ja valmistatud selliselt, et emiteeritava kiirguse omadused ja hulk oleksid kontrollitavad ja/või reguleeritavad, ning </w:t>
            </w:r>
          </w:p>
          <w:p w14:paraId="4BAAA54C"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b) varustatud visuaalsete näidikute ja/või kuuldava hoiatussüsteemiga sellise kiirguse kohta. </w:t>
            </w:r>
          </w:p>
          <w:p w14:paraId="6C943CAF"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15.3. Ohtlikku või potentsiaalselt ohtlikku kiirgust emiteerivate seadmete kasutusjuhend peab sisaldama üksikasjalikku teavet emiteeritava kiirguse laadi, kasutaja kaitsmise vahendite ning väärkasutuse vältimise ja paigaldamisega seotud riskide vähendamise viiside kohta, niivõrd kui see on võimalik ja asjakohane. Samuti tuleb esitada teave </w:t>
            </w:r>
            <w:proofErr w:type="spellStart"/>
            <w:r>
              <w:rPr>
                <w:rFonts w:ascii="Times New Roman" w:hAnsi="Times New Roman" w:cs="Times New Roman"/>
                <w:sz w:val="18"/>
                <w:szCs w:val="18"/>
              </w:rPr>
              <w:t>vastuvõetavuse</w:t>
            </w:r>
            <w:proofErr w:type="spellEnd"/>
            <w:r>
              <w:rPr>
                <w:rFonts w:ascii="Times New Roman" w:hAnsi="Times New Roman" w:cs="Times New Roman"/>
                <w:sz w:val="18"/>
                <w:szCs w:val="18"/>
              </w:rPr>
              <w:t xml:space="preserve"> ja </w:t>
            </w:r>
            <w:proofErr w:type="spellStart"/>
            <w:r>
              <w:rPr>
                <w:rFonts w:ascii="Times New Roman" w:hAnsi="Times New Roman" w:cs="Times New Roman"/>
                <w:sz w:val="18"/>
                <w:szCs w:val="18"/>
              </w:rPr>
              <w:t>toimivuse</w:t>
            </w:r>
            <w:proofErr w:type="spellEnd"/>
            <w:r>
              <w:rPr>
                <w:rFonts w:ascii="Times New Roman" w:hAnsi="Times New Roman" w:cs="Times New Roman"/>
                <w:sz w:val="18"/>
                <w:szCs w:val="18"/>
              </w:rPr>
              <w:t xml:space="preserve"> katsete, </w:t>
            </w:r>
            <w:proofErr w:type="spellStart"/>
            <w:r>
              <w:rPr>
                <w:rFonts w:ascii="Times New Roman" w:hAnsi="Times New Roman" w:cs="Times New Roman"/>
                <w:sz w:val="18"/>
                <w:szCs w:val="18"/>
              </w:rPr>
              <w:t>vastuvõetavuskriteeriumide</w:t>
            </w:r>
            <w:proofErr w:type="spellEnd"/>
            <w:r>
              <w:rPr>
                <w:rFonts w:ascii="Times New Roman" w:hAnsi="Times New Roman" w:cs="Times New Roman"/>
                <w:sz w:val="18"/>
                <w:szCs w:val="18"/>
              </w:rPr>
              <w:t xml:space="preserve"> ning hooldusprotseduuri kohta.</w:t>
            </w:r>
          </w:p>
          <w:p w14:paraId="0DE8EAE1" w14:textId="77777777" w:rsidR="00CB4DB4" w:rsidRDefault="00CB4DB4" w:rsidP="002F15AA">
            <w:pPr>
              <w:widowControl w:val="0"/>
              <w:jc w:val="both"/>
              <w:rPr>
                <w:rFonts w:ascii="Times New Roman" w:hAnsi="Times New Roman" w:cs="Times New Roman"/>
                <w:sz w:val="18"/>
                <w:szCs w:val="18"/>
              </w:rPr>
            </w:pPr>
          </w:p>
          <w:p w14:paraId="3B878365" w14:textId="77777777" w:rsidR="00CB4DB4" w:rsidRDefault="00BA704B" w:rsidP="002F15AA">
            <w:pPr>
              <w:widowControl w:val="0"/>
              <w:jc w:val="both"/>
              <w:rPr>
                <w:rFonts w:ascii="Times New Roman" w:hAnsi="Times New Roman" w:cs="Times New Roman"/>
                <w:b/>
                <w:sz w:val="18"/>
                <w:szCs w:val="18"/>
              </w:rPr>
            </w:pPr>
            <w:r>
              <w:rPr>
                <w:rFonts w:ascii="Times New Roman" w:hAnsi="Times New Roman" w:cs="Times New Roman"/>
                <w:b/>
                <w:sz w:val="18"/>
                <w:szCs w:val="18"/>
              </w:rPr>
              <w:t xml:space="preserve">16. Elektroonilised programmeeritavad süsteemid – elektroonilisi programmeeritavaid süsteeme sisaldavad seadmed ja tarkvara, mis on ise seade </w:t>
            </w:r>
          </w:p>
          <w:p w14:paraId="58C8825F"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16.1. Seadmed, mis sisaldavad elektroonilist programmeeritavat süsteemi, sealhulgas tarkvara, või tarkvara, mis on ise seade, peavad olema kavandatud nii, et oleks tagatud korratavus, töökindlus ja </w:t>
            </w:r>
            <w:proofErr w:type="spellStart"/>
            <w:r>
              <w:rPr>
                <w:rFonts w:ascii="Times New Roman" w:hAnsi="Times New Roman" w:cs="Times New Roman"/>
                <w:sz w:val="18"/>
                <w:szCs w:val="18"/>
              </w:rPr>
              <w:t>toimivus</w:t>
            </w:r>
            <w:proofErr w:type="spellEnd"/>
            <w:r>
              <w:rPr>
                <w:rFonts w:ascii="Times New Roman" w:hAnsi="Times New Roman" w:cs="Times New Roman"/>
                <w:sz w:val="18"/>
                <w:szCs w:val="18"/>
              </w:rPr>
              <w:t xml:space="preserve"> kooskõlas ettenähtud kasutusega. Üksikrikke ilmnemise korral tuleb võtta asjakohaseid meetmeid rikkest tulenevate riskide või </w:t>
            </w:r>
            <w:proofErr w:type="spellStart"/>
            <w:r>
              <w:rPr>
                <w:rFonts w:ascii="Times New Roman" w:hAnsi="Times New Roman" w:cs="Times New Roman"/>
                <w:sz w:val="18"/>
                <w:szCs w:val="18"/>
              </w:rPr>
              <w:t>toimivuse</w:t>
            </w:r>
            <w:proofErr w:type="spellEnd"/>
            <w:r>
              <w:rPr>
                <w:rFonts w:ascii="Times New Roman" w:hAnsi="Times New Roman" w:cs="Times New Roman"/>
                <w:sz w:val="18"/>
                <w:szCs w:val="18"/>
              </w:rPr>
              <w:t xml:space="preserve"> halvenemise kõrvaldamiseks või vähendamiseks, niivõrd kui see on võimalik. </w:t>
            </w:r>
          </w:p>
          <w:p w14:paraId="1F3E57B2"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16.2. Tarkvara sisaldavate seadmete või seadmeks oleva tarkvara puhul peab tarkvara olema arendatud ja valmistatud vastavalt tehnika </w:t>
            </w:r>
            <w:proofErr w:type="spellStart"/>
            <w:r>
              <w:rPr>
                <w:rFonts w:ascii="Times New Roman" w:hAnsi="Times New Roman" w:cs="Times New Roman"/>
                <w:sz w:val="18"/>
                <w:szCs w:val="18"/>
              </w:rPr>
              <w:t>nüüdistasemele</w:t>
            </w:r>
            <w:proofErr w:type="spellEnd"/>
            <w:r>
              <w:rPr>
                <w:rFonts w:ascii="Times New Roman" w:hAnsi="Times New Roman" w:cs="Times New Roman"/>
                <w:sz w:val="18"/>
                <w:szCs w:val="18"/>
              </w:rPr>
              <w:t xml:space="preserve">, võttes arvesse arendustsükli põhimõtteid, riskijuhtimist, sealhulgas infoturvet, kontrollimist ja valideerimist. </w:t>
            </w:r>
          </w:p>
          <w:p w14:paraId="35B711B2"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16.3. Käesolevas punktis osutatud tarkvara, mis on ette nähtud kasutamiseks kaasaskantavate andmesideseadmetega, peab olema kavandatud ja valmistatud võttes arvesse kaasaskantava seadme eriomadusi (nt näidiku suurus ja kontrastsus) ja seadmete kasutamisega seotud väliseid tegureid (nii valgustuse kui ka müra osas muutlikku keskkonda). </w:t>
            </w:r>
          </w:p>
          <w:p w14:paraId="4B2E9ED3"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16.4. Tootjad peavad kehtestama miinimumnõudeid riistvarale, IT-võrgu omadustele ja IT-turbe meetmetele (sealhulgas kaitse loata juurdepääsu eest), mis on vajalikud tarkvara ettenähtud viisil kasutamiseks.</w:t>
            </w:r>
          </w:p>
          <w:p w14:paraId="568FD13A" w14:textId="77777777" w:rsidR="00CB4DB4" w:rsidRDefault="00CB4DB4" w:rsidP="002F15AA">
            <w:pPr>
              <w:widowControl w:val="0"/>
              <w:jc w:val="both"/>
              <w:rPr>
                <w:rFonts w:ascii="Times New Roman" w:hAnsi="Times New Roman" w:cs="Times New Roman"/>
                <w:sz w:val="18"/>
                <w:szCs w:val="18"/>
              </w:rPr>
            </w:pPr>
          </w:p>
          <w:p w14:paraId="665A9055" w14:textId="77777777" w:rsidR="00CB4DB4" w:rsidRDefault="00BA704B" w:rsidP="002F15AA">
            <w:pPr>
              <w:widowControl w:val="0"/>
              <w:jc w:val="both"/>
              <w:rPr>
                <w:rFonts w:ascii="Times New Roman" w:hAnsi="Times New Roman" w:cs="Times New Roman"/>
                <w:b/>
                <w:sz w:val="18"/>
                <w:szCs w:val="18"/>
              </w:rPr>
            </w:pPr>
            <w:r>
              <w:rPr>
                <w:rFonts w:ascii="Times New Roman" w:hAnsi="Times New Roman" w:cs="Times New Roman"/>
                <w:b/>
                <w:sz w:val="18"/>
                <w:szCs w:val="18"/>
              </w:rPr>
              <w:t xml:space="preserve">17. Energiaallikaga ühendatud või varustatud seadmed </w:t>
            </w:r>
          </w:p>
          <w:p w14:paraId="3B600D28"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17.1. Energiaallikaga ühendatud või varustatud seadme üksikrikke ilmnemise korral võetakse asjakohaseid meetmeid rikkest tulenevate riskide kõrvaldamiseks või vähendamiseks, nii palju kui see on võimalik. </w:t>
            </w:r>
          </w:p>
          <w:p w14:paraId="6EE5902B"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17.2. Seadmed, mille puhul patsiendi ohutus sõltub sisemisest toiteallikast, peavad olema varustatud vahenditega toiteallika seisukorra kindlakstegemiseks ja asjakohase hoiatuse või märguandega, kui toiteallika töövõime väheneb kriitilise tasemeni. Vajaduse korral tuleb selline hoiatus või märguanne anda enne seda, kui toiteallika töövõime väheneb kriitilise tasemeni. </w:t>
            </w:r>
          </w:p>
          <w:p w14:paraId="77D8BD40"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17.3. Seadmed peavad olema kavandatud ja valmistatud nii, et vähendada nii palju kui võimalik selliste elektromagnetiliste häirete tekkimise riski, mis võivad </w:t>
            </w:r>
            <w:r>
              <w:rPr>
                <w:rFonts w:ascii="Times New Roman" w:hAnsi="Times New Roman" w:cs="Times New Roman"/>
                <w:sz w:val="18"/>
                <w:szCs w:val="18"/>
              </w:rPr>
              <w:lastRenderedPageBreak/>
              <w:t xml:space="preserve">kahjustada asjaomase seadme või muude seadmete või aparaatide talitlust selleks ette nähtud keskkonnas. </w:t>
            </w:r>
          </w:p>
          <w:p w14:paraId="50E1355D"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17.4. Seadmed peavad olema kavandatud ja valmistatud nii, et oleks tagatud sisemine elektromagnetiliste häirete kindlus, mis on piisav, et võimaldada neil töötada ettenähtud viisil.</w:t>
            </w:r>
          </w:p>
          <w:p w14:paraId="6AC90706"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17.5. Seadmed peavad olema kavandatud ja valmistatud nii, et võimaluse piires kaitsta kasutajat või muid isikuid juhusliku elektrilöögi riski eest nii seadme tavakasutuse kui ka üksikrikke ilmnemise korral, kui seade on paigaldatud ja hooldatud tootja ettenähtud viisil.</w:t>
            </w:r>
          </w:p>
          <w:p w14:paraId="3D1F7401" w14:textId="77777777" w:rsidR="00CB4DB4" w:rsidRDefault="00CB4DB4" w:rsidP="002F15AA">
            <w:pPr>
              <w:widowControl w:val="0"/>
              <w:jc w:val="both"/>
              <w:rPr>
                <w:rFonts w:ascii="Times New Roman" w:hAnsi="Times New Roman" w:cs="Times New Roman"/>
                <w:sz w:val="18"/>
                <w:szCs w:val="18"/>
              </w:rPr>
            </w:pPr>
          </w:p>
          <w:p w14:paraId="7AB229E5" w14:textId="77777777" w:rsidR="00CB4DB4" w:rsidRDefault="00BA704B" w:rsidP="002F15AA">
            <w:pPr>
              <w:widowControl w:val="0"/>
              <w:jc w:val="both"/>
              <w:rPr>
                <w:rFonts w:ascii="Times New Roman" w:hAnsi="Times New Roman" w:cs="Times New Roman"/>
                <w:b/>
                <w:sz w:val="18"/>
                <w:szCs w:val="18"/>
              </w:rPr>
            </w:pPr>
            <w:r>
              <w:rPr>
                <w:rFonts w:ascii="Times New Roman" w:hAnsi="Times New Roman" w:cs="Times New Roman"/>
                <w:b/>
                <w:sz w:val="18"/>
                <w:szCs w:val="18"/>
              </w:rPr>
              <w:t xml:space="preserve">18. Kaitse mehaaniliste ja temperatuurist tingitud riskide eest </w:t>
            </w:r>
          </w:p>
          <w:p w14:paraId="1FFE26BC"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18.1. Seadmed peavad olema kavandatud ja valmistatud nii, et kasutajad ja muud isikud oleksid kaitstud mehaaniliste riskide eest. </w:t>
            </w:r>
          </w:p>
          <w:p w14:paraId="7420CD8A"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18.2. Seadmed peavad ettenähtud töötingimuste puhul olema piisavalt stabiilsed. Nad peavad vastu pidama ettenähtud töökeskkonnaga kaasnevale koormusele ning vastupidavus peab säilima seadme eeldatava kasutusaja jooksul, tingimusel et järgitakse tootja ettenähtud ülevaatus- ja hooldusnõudeid. </w:t>
            </w:r>
          </w:p>
          <w:p w14:paraId="297A1FC5"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18.3. Kui esineb liikuvate osade olemasolust tulenevaid riske või purunemisest, </w:t>
            </w:r>
            <w:proofErr w:type="spellStart"/>
            <w:r>
              <w:rPr>
                <w:rFonts w:ascii="Times New Roman" w:hAnsi="Times New Roman" w:cs="Times New Roman"/>
                <w:sz w:val="18"/>
                <w:szCs w:val="18"/>
              </w:rPr>
              <w:t>lahtitulemisest</w:t>
            </w:r>
            <w:proofErr w:type="spellEnd"/>
            <w:r>
              <w:rPr>
                <w:rFonts w:ascii="Times New Roman" w:hAnsi="Times New Roman" w:cs="Times New Roman"/>
                <w:sz w:val="18"/>
                <w:szCs w:val="18"/>
              </w:rPr>
              <w:t xml:space="preserve"> või ainete lekkimisest tulenevaid riske, peavad seadmele olema lisatud asjakohased kaitsevahendid. Kõik piirded või muud vahendid, mis on seadmele lisatud, et pakkuda kaitset eelkõige liikuvate osade eest, peavad olema korralikult kinnitatud ega tohi takistada juurdepääsu seadme normaalseks talitluseks ega piirata seadme korralist hooldust, nagu tootja on selle ette näinud. </w:t>
            </w:r>
          </w:p>
          <w:p w14:paraId="4D218D20"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18.4. Seadmed peavad olema kavandatud ja valmistatud nii, et võimalikult suurel määral vähendada seadmete tekitatud vibratsioonist tulenevat riski, võttes arvesse tehnika arengut ja olemasolevaid vahendeid vibratsiooni vähendamiseks eelkõige tekkekohas, välja arvatud juhul, kui vibratsioon on osa ettenähtud </w:t>
            </w:r>
            <w:proofErr w:type="spellStart"/>
            <w:r>
              <w:rPr>
                <w:rFonts w:ascii="Times New Roman" w:hAnsi="Times New Roman" w:cs="Times New Roman"/>
                <w:sz w:val="18"/>
                <w:szCs w:val="18"/>
              </w:rPr>
              <w:t>toimivusest</w:t>
            </w:r>
            <w:proofErr w:type="spellEnd"/>
            <w:r>
              <w:rPr>
                <w:rFonts w:ascii="Times New Roman" w:hAnsi="Times New Roman" w:cs="Times New Roman"/>
                <w:sz w:val="18"/>
                <w:szCs w:val="18"/>
              </w:rPr>
              <w:t xml:space="preserve">. </w:t>
            </w:r>
          </w:p>
          <w:p w14:paraId="1B2FE62F"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18.5. Seadmed peavad olema kavandatud ja valmistatud nii, et võimalikult suurel määral vähendada nende tekitatud mürast tulenevat riski, võttes arvesse tehnika arengut ja olemasolevaid vahendeid müra vähendamiseks eelkõige tekkekohas, välja arvatud juhul, kui müra on osa ettenähtud </w:t>
            </w:r>
            <w:proofErr w:type="spellStart"/>
            <w:r>
              <w:rPr>
                <w:rFonts w:ascii="Times New Roman" w:hAnsi="Times New Roman" w:cs="Times New Roman"/>
                <w:sz w:val="18"/>
                <w:szCs w:val="18"/>
              </w:rPr>
              <w:t>toimivusest</w:t>
            </w:r>
            <w:proofErr w:type="spellEnd"/>
            <w:r>
              <w:rPr>
                <w:rFonts w:ascii="Times New Roman" w:hAnsi="Times New Roman" w:cs="Times New Roman"/>
                <w:sz w:val="18"/>
                <w:szCs w:val="18"/>
              </w:rPr>
              <w:t xml:space="preserve">. </w:t>
            </w:r>
          </w:p>
          <w:p w14:paraId="179E5F96"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18.6. Elektri-, gaasi-, </w:t>
            </w:r>
            <w:proofErr w:type="spellStart"/>
            <w:r>
              <w:rPr>
                <w:rFonts w:ascii="Times New Roman" w:hAnsi="Times New Roman" w:cs="Times New Roman"/>
                <w:sz w:val="18"/>
                <w:szCs w:val="18"/>
              </w:rPr>
              <w:t>hüdro</w:t>
            </w:r>
            <w:proofErr w:type="spellEnd"/>
            <w:r>
              <w:rPr>
                <w:rFonts w:ascii="Times New Roman" w:hAnsi="Times New Roman" w:cs="Times New Roman"/>
                <w:sz w:val="18"/>
                <w:szCs w:val="18"/>
              </w:rPr>
              <w:t xml:space="preserve">- või suruõhuenergia varustuse ühenduspesad ning -pistikud, mida kasutaja või muu isik peab käsitsema, peavad olema kavandatud ja valmistatud nii, et minimeerida kõiki võimalikke riske. </w:t>
            </w:r>
          </w:p>
          <w:p w14:paraId="31C5AE0C"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18.7. Kui teatavate osade paigaldamisel või vahetamisel tehtavad vead võivad tekitada riski, välistatakse need vead juba selliste osade kavandamise ja tootmise ajal või kui see ei ole võimalik, siis sellistel osadel ja/või nende katetel esitatava teabe abil. Selline teave esitatakse liikuvatel osadel ja/või nende katetel, kui riski vältimiseks on vaja teada liikumissuunda. </w:t>
            </w:r>
          </w:p>
          <w:p w14:paraId="07B2D0D0"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18.8. Seadmete juurdepääsetavate osade (välja arvatud osad või alad, mis on ette nähtud soojendamiseks või teatava temperatuuri saavutamiseks) ja nende ümbruse temperatuur ei tohi tavapärastes kasutustingimustes tõusta potentsiaalselt ohtlikule tasemele.</w:t>
            </w:r>
          </w:p>
          <w:p w14:paraId="720175DB" w14:textId="77777777" w:rsidR="00CB4DB4" w:rsidRDefault="00CB4DB4" w:rsidP="002F15AA">
            <w:pPr>
              <w:widowControl w:val="0"/>
              <w:jc w:val="both"/>
              <w:rPr>
                <w:rFonts w:ascii="Times New Roman" w:hAnsi="Times New Roman" w:cs="Times New Roman"/>
                <w:sz w:val="18"/>
                <w:szCs w:val="18"/>
              </w:rPr>
            </w:pPr>
          </w:p>
          <w:p w14:paraId="3D133889" w14:textId="77777777" w:rsidR="00CB4DB4" w:rsidRDefault="00BA704B" w:rsidP="002F15AA">
            <w:pPr>
              <w:widowControl w:val="0"/>
              <w:jc w:val="both"/>
              <w:rPr>
                <w:rFonts w:ascii="Times New Roman" w:hAnsi="Times New Roman" w:cs="Times New Roman"/>
                <w:b/>
                <w:sz w:val="18"/>
                <w:szCs w:val="18"/>
              </w:rPr>
            </w:pPr>
            <w:r>
              <w:rPr>
                <w:rFonts w:ascii="Times New Roman" w:hAnsi="Times New Roman" w:cs="Times New Roman"/>
                <w:b/>
                <w:sz w:val="18"/>
                <w:szCs w:val="18"/>
              </w:rPr>
              <w:t xml:space="preserve">19. Kaitse enesetestimiseks või patsiendi vahetus läheduses testimiseks ette nähtud seadmete põhjustatud riskide eest </w:t>
            </w:r>
          </w:p>
          <w:p w14:paraId="256CC1DA"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19.1. Enesetestimiseks või patsiendi vahetus läheduses testimiseks ette nähtud seadmed peavad olema kavandatud ja valmistatud nii, et need toimiksid vastavalt sihtotstarbele, võttes arvesse ettenähtud kasutajale kättesaadavaid oskusi ja vahendeid ning mõju, mis tuleneb erinevustest, mida on põhjust eeldada ettenähtud kasutajate võtetes ja keskkonnas. Tootja esitatud teave ja juhised peavad olema ettenähtud kasutajale kergesti arusaadavad ja lihtsad täita, et seadme antud tulemusi õigesti tõlgendada ja vältida eksitavat teavet. Patsiendi vahetus läheduses testimiseks ette nähtud seadmete puhul esitatakse tootja antud teabes ja juhistes selgelt kasutajalt nõutava väljaõppe, kvalifikatsiooni ja/või kogemuse tase. </w:t>
            </w:r>
          </w:p>
          <w:p w14:paraId="5855991E"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19.2. Enesetestimiseks või patsiendi vahetus läheduses testimiseks ette nähtud seadmed peavad olema kavandatud ja valmistatud nii, et: </w:t>
            </w:r>
          </w:p>
          <w:p w14:paraId="66DFF454"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a) oleks tagatud, et ettenähtud kasutaja saaks seadet ohutult ja õigesti kasutada kõikides protseduurietappides, vajaduse korral pärast asjakohase väljaõppe ja/või teabe saamist, ning </w:t>
            </w:r>
          </w:p>
          <w:p w14:paraId="38AD31F4"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b) võimalikult palju vähendada ettenähtud kasutaja eksimuse riski seadme ja vajaduse korral proovi käsitsemisel ning tulemuste tõlgendamisel.</w:t>
            </w:r>
          </w:p>
          <w:p w14:paraId="676225A5"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19.3. Enesetestimiseks ja patsiendi vahetus läheduses testimiseks ette nähtud seadmete jaoks peab, kui see on teostatav, olema ette nähtud menetlus, mis võimaldab ettenähtud kasutajal: </w:t>
            </w:r>
          </w:p>
          <w:p w14:paraId="3B4B1A23"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a) teha kindlaks, et seade toimib kasutamise ajal tootja poolt ettenähtud viisil, ning </w:t>
            </w:r>
          </w:p>
          <w:p w14:paraId="4B367978"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b) saada hoiatuse, kui seade ei saa esitada kehtivat tulemust.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right w:w="5" w:type="dxa"/>
            </w:tcMar>
            <w:vAlign w:val="center"/>
          </w:tcPr>
          <w:p w14:paraId="03DED8C0" w14:textId="77777777" w:rsidR="00CB4DB4" w:rsidRDefault="00CB4DB4" w:rsidP="002F15AA">
            <w:pPr>
              <w:widowControl w:val="0"/>
              <w:jc w:val="both"/>
              <w:rPr>
                <w:rFonts w:ascii="Times New Roman" w:hAnsi="Times New Roman" w:cs="Times New Roman"/>
                <w:sz w:val="18"/>
                <w:szCs w:val="18"/>
                <w:shd w:val="clear" w:color="auto" w:fill="FFFFFF"/>
              </w:rPr>
            </w:pPr>
          </w:p>
        </w:tc>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right w:w="5" w:type="dxa"/>
            </w:tcMar>
          </w:tcPr>
          <w:p w14:paraId="172DDD4C" w14:textId="77777777" w:rsidR="00CB4DB4" w:rsidRDefault="00CB4DB4" w:rsidP="002F15AA">
            <w:pPr>
              <w:widowControl w:val="0"/>
              <w:jc w:val="both"/>
              <w:rPr>
                <w:rFonts w:ascii="Times New Roman" w:hAnsi="Times New Roman" w:cs="Times New Roman"/>
                <w:sz w:val="17"/>
                <w:szCs w:val="17"/>
              </w:rPr>
            </w:pPr>
          </w:p>
        </w:tc>
      </w:tr>
      <w:tr w:rsidR="00CB4DB4" w14:paraId="1F454A6A" w14:textId="77777777" w:rsidTr="002B14F7">
        <w:trPr>
          <w:trHeight w:val="234"/>
        </w:trPr>
        <w:tc>
          <w:tcPr>
            <w:tcW w:w="594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1ABE7E" w14:textId="77777777" w:rsidR="00CB4DB4" w:rsidRDefault="00BA704B" w:rsidP="002F15AA">
            <w:pPr>
              <w:pStyle w:val="Loendilik"/>
              <w:widowControl w:val="0"/>
              <w:numPr>
                <w:ilvl w:val="0"/>
                <w:numId w:val="5"/>
              </w:numPr>
              <w:ind w:left="0" w:firstLine="0"/>
              <w:jc w:val="both"/>
              <w:rPr>
                <w:rFonts w:ascii="Times New Roman" w:hAnsi="Times New Roman" w:cs="Times New Roman"/>
                <w:sz w:val="18"/>
                <w:szCs w:val="18"/>
              </w:rPr>
            </w:pPr>
            <w:r>
              <w:rPr>
                <w:rFonts w:ascii="Times New Roman" w:hAnsi="Times New Roman" w:cs="Times New Roman"/>
                <w:sz w:val="18"/>
                <w:szCs w:val="18"/>
              </w:rPr>
              <w:lastRenderedPageBreak/>
              <w:t>NÕUDED SEADMEGA KOOS ESITATAVA TEABE KOHTA</w:t>
            </w:r>
          </w:p>
          <w:p w14:paraId="4C0AEBCC" w14:textId="77777777" w:rsidR="00CB4DB4" w:rsidRDefault="00BA704B" w:rsidP="002F15AA">
            <w:pPr>
              <w:pStyle w:val="Loendilik"/>
              <w:widowControl w:val="0"/>
              <w:numPr>
                <w:ilvl w:val="0"/>
                <w:numId w:val="7"/>
              </w:numPr>
              <w:ind w:left="0" w:firstLine="0"/>
              <w:jc w:val="both"/>
              <w:rPr>
                <w:rFonts w:ascii="Times New Roman" w:hAnsi="Times New Roman" w:cs="Times New Roman"/>
                <w:b/>
                <w:sz w:val="18"/>
                <w:szCs w:val="18"/>
              </w:rPr>
            </w:pPr>
            <w:r>
              <w:rPr>
                <w:rFonts w:ascii="Times New Roman" w:hAnsi="Times New Roman" w:cs="Times New Roman"/>
                <w:b/>
                <w:sz w:val="18"/>
                <w:szCs w:val="18"/>
              </w:rPr>
              <w:t>Märgistus ja kasutusjuhend</w:t>
            </w:r>
          </w:p>
          <w:p w14:paraId="5A04CD0C"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20.1. Üldised nõuded tootja esitatava teabe kohta Iga seadme juurde peab olema lisatud teave seadme ja selle tootja identifitseerimiseks ning teave seadme ohutuse ja </w:t>
            </w:r>
            <w:proofErr w:type="spellStart"/>
            <w:r>
              <w:rPr>
                <w:rFonts w:ascii="Times New Roman" w:hAnsi="Times New Roman" w:cs="Times New Roman"/>
                <w:sz w:val="18"/>
                <w:szCs w:val="18"/>
              </w:rPr>
              <w:t>toimivuse</w:t>
            </w:r>
            <w:proofErr w:type="spellEnd"/>
            <w:r>
              <w:rPr>
                <w:rFonts w:ascii="Times New Roman" w:hAnsi="Times New Roman" w:cs="Times New Roman"/>
                <w:sz w:val="18"/>
                <w:szCs w:val="18"/>
              </w:rPr>
              <w:t xml:space="preserve"> kohta, mis on oluline seadme kasutajale või muudele isikutele, kui see on asjakohane. Teave võib olla seadmel, pakendil või kasutusjuhendis ning peab olema kättesaadav ja ajakohastatud tootja veebisaidil, kui see on olemas, ja arvesse </w:t>
            </w:r>
            <w:r>
              <w:rPr>
                <w:rFonts w:ascii="Times New Roman" w:hAnsi="Times New Roman" w:cs="Times New Roman"/>
                <w:sz w:val="18"/>
                <w:szCs w:val="18"/>
              </w:rPr>
              <w:lastRenderedPageBreak/>
              <w:t xml:space="preserve">tuleb võtta järgmist. </w:t>
            </w:r>
          </w:p>
          <w:p w14:paraId="053B1A55"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a) Märgistuse ja kasutusjuhendi esitusvahend, vorm, sisu, loetavus ja asukoht peavad olema asjakohased ning vastama konkreetsele seadmele, selle sihtotstarbele ja ettenähtud kasutaja(te) tehnilistele teadmistele, kogemustele, haridusele või väljaõppele. Eelkõige peab kasutusjuhend olema koostatud ettenähtud kasutajale hõlpsasti arusaadavas sõnastuses ja vajadusel varustatud jooniste ja diagrammidega. </w:t>
            </w:r>
          </w:p>
          <w:p w14:paraId="476DE19B"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b) Märgistusel nõutav teave tuleb esitada seadmel endal. Kui see ei ole võimalik või asjakohane, võib osa teabest või kogu teabe esitada iga üksuse pakendil. Kui täielik märgistus igal üksusel eraldi ei ole võimalik, esitatakse teave mitme seadme pakendil. </w:t>
            </w:r>
          </w:p>
          <w:p w14:paraId="5D74D006"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c) Märgistus peab olema </w:t>
            </w:r>
            <w:proofErr w:type="spellStart"/>
            <w:r>
              <w:rPr>
                <w:rFonts w:ascii="Times New Roman" w:hAnsi="Times New Roman" w:cs="Times New Roman"/>
                <w:sz w:val="18"/>
                <w:szCs w:val="18"/>
              </w:rPr>
              <w:t>inimloetaval</w:t>
            </w:r>
            <w:proofErr w:type="spellEnd"/>
            <w:r>
              <w:rPr>
                <w:rFonts w:ascii="Times New Roman" w:hAnsi="Times New Roman" w:cs="Times New Roman"/>
                <w:sz w:val="18"/>
                <w:szCs w:val="18"/>
              </w:rPr>
              <w:t xml:space="preserve"> kujul ja seda võib täiendada masinloetava teabega, näiteks raadiosagedustuvastataval või vöötkoodi kujul. </w:t>
            </w:r>
          </w:p>
          <w:p w14:paraId="655D526A" w14:textId="77777777" w:rsidR="00CB4DB4" w:rsidRDefault="00BA704B" w:rsidP="002F15AA">
            <w:pPr>
              <w:widowControl w:val="0"/>
              <w:jc w:val="both"/>
              <w:rPr>
                <w:rFonts w:ascii="Times New Roman" w:hAnsi="Times New Roman" w:cs="Times New Roman"/>
                <w:i/>
                <w:sz w:val="18"/>
                <w:szCs w:val="18"/>
              </w:rPr>
            </w:pPr>
            <w:r>
              <w:rPr>
                <w:rFonts w:ascii="Times New Roman" w:hAnsi="Times New Roman" w:cs="Times New Roman"/>
                <w:sz w:val="18"/>
                <w:szCs w:val="18"/>
              </w:rPr>
              <w:t xml:space="preserve">d) </w:t>
            </w:r>
            <w:r>
              <w:rPr>
                <w:rFonts w:ascii="Times New Roman" w:hAnsi="Times New Roman" w:cs="Times New Roman"/>
                <w:i/>
                <w:sz w:val="18"/>
                <w:szCs w:val="18"/>
              </w:rPr>
              <w:t xml:space="preserve">Kasutusjuhend tuleb esitada koos seadmega. Põhjendatud erandjuhtudel ei ole kasutusjuhend siiski nõutav või võib selle esitada lühemal kujul, kui seadet saab kasutada ohutult ja tootja ettenähtud viisil ilma sellise kasutusjuhendita. </w:t>
            </w:r>
          </w:p>
          <w:p w14:paraId="482F9D5A"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e) Kui ühele kasutajale ja/või ühte kasutuskohta tarnitakse mitu seadet, välja arvatud enesetestimiseks või patsiendi vahetus läheduses testimiseks ette nähtud seadmed, võib kaasas olla üks kasutusjuhend, kui nii on kokku lepitud </w:t>
            </w:r>
            <w:proofErr w:type="spellStart"/>
            <w:r>
              <w:rPr>
                <w:rFonts w:ascii="Times New Roman" w:hAnsi="Times New Roman" w:cs="Times New Roman"/>
                <w:sz w:val="18"/>
                <w:szCs w:val="18"/>
              </w:rPr>
              <w:t>hankijaga</w:t>
            </w:r>
            <w:proofErr w:type="spellEnd"/>
            <w:r>
              <w:rPr>
                <w:rFonts w:ascii="Times New Roman" w:hAnsi="Times New Roman" w:cs="Times New Roman"/>
                <w:sz w:val="18"/>
                <w:szCs w:val="18"/>
              </w:rPr>
              <w:t xml:space="preserve">, kellel on õigus nõuda täiendavaid tasuta eksemplare. </w:t>
            </w:r>
          </w:p>
          <w:p w14:paraId="65B44E4D"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f) Juhul kui seade on ette nähtud ainult kutsealaseks kasutamiseks, võidakse kasutusjuhend kasutaja jaoks esitada muul kui paberkandjal (nt elektrooniliselt), välja arvatud juhul, kui seade on ette nähtud patsiendi vahetus läheduses testimiseks. </w:t>
            </w:r>
          </w:p>
          <w:p w14:paraId="512CBA30"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g) Jääkriskide kohta, millest tuleb teatada kasutajale ja/või muule isikule, lisatakse teave piirangute, </w:t>
            </w:r>
            <w:proofErr w:type="spellStart"/>
            <w:r>
              <w:rPr>
                <w:rFonts w:ascii="Times New Roman" w:hAnsi="Times New Roman" w:cs="Times New Roman"/>
                <w:sz w:val="18"/>
                <w:szCs w:val="18"/>
              </w:rPr>
              <w:t>vastunäidustuste</w:t>
            </w:r>
            <w:proofErr w:type="spellEnd"/>
            <w:r>
              <w:rPr>
                <w:rFonts w:ascii="Times New Roman" w:hAnsi="Times New Roman" w:cs="Times New Roman"/>
                <w:sz w:val="18"/>
                <w:szCs w:val="18"/>
              </w:rPr>
              <w:t xml:space="preserve">, ettevaatusabinõude või hoiatuste kujul tootja esitatavas teabes. </w:t>
            </w:r>
          </w:p>
          <w:p w14:paraId="3BEF9197"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h) Asjakohasel juhul esitatakse tootjapoolne teave rahvusvaheliselt tunnustatud tingmärkide abil, võttes arvesse ettenähtud kasutajaid. Kõik kasutatavad tingmärgid ja märgistusvärvid peavad vastama harmoneeritud standarditele või ühtsele kirjeldusele. Valdkondades, kus harmoneeritud standardeid või ühtset kirjeldust ei ole, tuleb tingmärke ja värve kirjeldada seadmele lisatud dokumentides. </w:t>
            </w:r>
          </w:p>
          <w:p w14:paraId="70B112A3" w14:textId="77777777" w:rsidR="00CB4DB4" w:rsidRDefault="00BA704B" w:rsidP="002F15AA">
            <w:pPr>
              <w:widowControl w:val="0"/>
              <w:jc w:val="both"/>
              <w:rPr>
                <w:rFonts w:ascii="Times New Roman" w:hAnsi="Times New Roman" w:cs="Times New Roman"/>
                <w:i/>
                <w:sz w:val="18"/>
                <w:szCs w:val="18"/>
              </w:rPr>
            </w:pPr>
            <w:r>
              <w:rPr>
                <w:rFonts w:ascii="Times New Roman" w:hAnsi="Times New Roman" w:cs="Times New Roman"/>
                <w:sz w:val="18"/>
                <w:szCs w:val="18"/>
              </w:rPr>
              <w:t xml:space="preserve">i) </w:t>
            </w:r>
            <w:r>
              <w:rPr>
                <w:rFonts w:ascii="Times New Roman" w:hAnsi="Times New Roman" w:cs="Times New Roman"/>
                <w:i/>
                <w:sz w:val="18"/>
                <w:szCs w:val="18"/>
              </w:rPr>
              <w:t xml:space="preserve">Seadmete puhul, mis sisaldavad ainet või ainete segu, mida võib pidada ohtlikuks, võttes arvesse selle koostisosade laadi ja kogust ning esinemisvormi, kohaldatakse vastavaid ohupiktogramme ja märgistusnõudeid määruse (EÜ) nr 1272/2008 kohaselt. Kui ei ole piisavalt ruumi, et kogu teave seadmele endale või selle märgistusele ära mahutada, esitatakse vastavad ohupiktogrammid märgistusel ja muu määruse (EÜ) nr 1272/2008 kohaselt nõutav teave kasutusjuhendis. </w:t>
            </w:r>
          </w:p>
          <w:p w14:paraId="5424EDAD"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j) Kohaldatakse määruse (EÜ) nr 1907/2006 sätteid ohutuskaardi kohta, kui kogu asjakohast teavet ei ole vastavalt vajadusele juba esitatud kasutusjuhendis.</w:t>
            </w:r>
          </w:p>
          <w:p w14:paraId="27BEE66F" w14:textId="77777777" w:rsidR="00CB4DB4" w:rsidRDefault="00BA704B" w:rsidP="002F15AA">
            <w:pPr>
              <w:widowControl w:val="0"/>
              <w:jc w:val="both"/>
              <w:rPr>
                <w:rFonts w:ascii="Times New Roman" w:hAnsi="Times New Roman" w:cs="Times New Roman"/>
                <w:b/>
                <w:sz w:val="18"/>
                <w:szCs w:val="18"/>
              </w:rPr>
            </w:pPr>
            <w:r>
              <w:rPr>
                <w:rFonts w:ascii="Times New Roman" w:hAnsi="Times New Roman" w:cs="Times New Roman"/>
                <w:b/>
                <w:sz w:val="18"/>
                <w:szCs w:val="18"/>
              </w:rPr>
              <w:t xml:space="preserve">20.2. Teave märgistusel </w:t>
            </w:r>
          </w:p>
          <w:p w14:paraId="619AE8F8"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Märgistusel peavad olema kõik järgmised andmed: </w:t>
            </w:r>
          </w:p>
          <w:p w14:paraId="0EE85839"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a) seadme nimetus või kaubanimi; </w:t>
            </w:r>
          </w:p>
          <w:p w14:paraId="028D4C4A"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b) hädavajalikud andmed kasutajale seadme identifitseerimiseks ning, kui see ei ole kasutajale ilmne, seadme sihtotstarbe kindlaks tegemiseks; </w:t>
            </w:r>
          </w:p>
          <w:p w14:paraId="01B47499"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c) tootja nimi, registreeritud ärinimi või registreeritud kaubamärk ning tootja registreeritud tegevuskoha aadress; </w:t>
            </w:r>
          </w:p>
          <w:p w14:paraId="02E9D087"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d) kui tootja registreeritud tegevuskoht asub väljaspool liitu, siis volitatud esindaja nimi ja volitatud esindaja registreeritud tegevuskoha aadress; </w:t>
            </w:r>
          </w:p>
          <w:p w14:paraId="5EF18555"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e) märge selle kohta, et seade on in </w:t>
            </w:r>
            <w:proofErr w:type="spellStart"/>
            <w:r>
              <w:rPr>
                <w:rFonts w:ascii="Times New Roman" w:hAnsi="Times New Roman" w:cs="Times New Roman"/>
                <w:sz w:val="18"/>
                <w:szCs w:val="18"/>
              </w:rPr>
              <w:t>vitro</w:t>
            </w:r>
            <w:proofErr w:type="spellEnd"/>
            <w:r>
              <w:rPr>
                <w:rFonts w:ascii="Times New Roman" w:hAnsi="Times New Roman" w:cs="Times New Roman"/>
                <w:sz w:val="18"/>
                <w:szCs w:val="18"/>
              </w:rPr>
              <w:t xml:space="preserve"> diagnostikameditsiiniseade, või kui seade on „</w:t>
            </w:r>
            <w:proofErr w:type="spellStart"/>
            <w:r>
              <w:rPr>
                <w:rFonts w:ascii="Times New Roman" w:hAnsi="Times New Roman" w:cs="Times New Roman"/>
                <w:sz w:val="18"/>
                <w:szCs w:val="18"/>
              </w:rPr>
              <w:t>toimivusuuringu</w:t>
            </w:r>
            <w:proofErr w:type="spellEnd"/>
            <w:r>
              <w:rPr>
                <w:rFonts w:ascii="Times New Roman" w:hAnsi="Times New Roman" w:cs="Times New Roman"/>
                <w:sz w:val="18"/>
                <w:szCs w:val="18"/>
              </w:rPr>
              <w:t xml:space="preserve"> seade“, siis märge selle kohta; </w:t>
            </w:r>
          </w:p>
          <w:p w14:paraId="7294EC3A"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f) </w:t>
            </w:r>
            <w:r>
              <w:rPr>
                <w:rFonts w:ascii="Times New Roman" w:hAnsi="Times New Roman" w:cs="Times New Roman"/>
                <w:i/>
                <w:sz w:val="18"/>
                <w:szCs w:val="18"/>
              </w:rPr>
              <w:t>partiinumber või seadme seerianumber, millele eelneb sõna „partiinumber“ või „seerianumber“ või samaväärne tähis, olenevalt sellest, kuidas on asjakohane;</w:t>
            </w:r>
            <w:r>
              <w:rPr>
                <w:rFonts w:ascii="Times New Roman" w:hAnsi="Times New Roman" w:cs="Times New Roman"/>
                <w:sz w:val="18"/>
                <w:szCs w:val="18"/>
              </w:rPr>
              <w:t xml:space="preserve"> </w:t>
            </w:r>
          </w:p>
          <w:p w14:paraId="563768B3"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g) UDI kandja, millele on osutatud artiklis 24 ja VI lisa C osas; </w:t>
            </w:r>
          </w:p>
          <w:p w14:paraId="26B89024" w14:textId="77777777" w:rsidR="00CB4DB4" w:rsidRDefault="00BA704B" w:rsidP="002F15AA">
            <w:pPr>
              <w:widowControl w:val="0"/>
              <w:jc w:val="both"/>
              <w:rPr>
                <w:rFonts w:ascii="Times New Roman" w:hAnsi="Times New Roman" w:cs="Times New Roman"/>
                <w:i/>
                <w:sz w:val="18"/>
                <w:szCs w:val="18"/>
              </w:rPr>
            </w:pPr>
            <w:r>
              <w:rPr>
                <w:rFonts w:ascii="Times New Roman" w:hAnsi="Times New Roman" w:cs="Times New Roman"/>
                <w:sz w:val="18"/>
                <w:szCs w:val="18"/>
              </w:rPr>
              <w:t xml:space="preserve">h) </w:t>
            </w:r>
            <w:r>
              <w:rPr>
                <w:rFonts w:ascii="Times New Roman" w:hAnsi="Times New Roman" w:cs="Times New Roman"/>
                <w:i/>
                <w:sz w:val="18"/>
                <w:szCs w:val="18"/>
              </w:rPr>
              <w:t xml:space="preserve">üheselt mõistetav märge selle kohta, millise ajani on seadet kasutada ohutu, ilma et selle </w:t>
            </w:r>
            <w:proofErr w:type="spellStart"/>
            <w:r>
              <w:rPr>
                <w:rFonts w:ascii="Times New Roman" w:hAnsi="Times New Roman" w:cs="Times New Roman"/>
                <w:i/>
                <w:sz w:val="18"/>
                <w:szCs w:val="18"/>
              </w:rPr>
              <w:t>toimivus</w:t>
            </w:r>
            <w:proofErr w:type="spellEnd"/>
            <w:r>
              <w:rPr>
                <w:rFonts w:ascii="Times New Roman" w:hAnsi="Times New Roman" w:cs="Times New Roman"/>
                <w:i/>
                <w:sz w:val="18"/>
                <w:szCs w:val="18"/>
              </w:rPr>
              <w:t xml:space="preserve"> halveneks, esitatuna vähemalt aasta ja kuu ning vajaduse korral päeva täpsusega, nimetatud järjekorras; </w:t>
            </w:r>
          </w:p>
          <w:p w14:paraId="117E8B40"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i) </w:t>
            </w:r>
            <w:r>
              <w:rPr>
                <w:rFonts w:ascii="Times New Roman" w:hAnsi="Times New Roman" w:cs="Times New Roman"/>
                <w:i/>
                <w:sz w:val="18"/>
                <w:szCs w:val="18"/>
              </w:rPr>
              <w:t>valmistamiskuupäev, kui puudub teave selle kohta, millise kuupäevani võib seadet ohutult kasutada. Valmistamiskuupäeva võib esitada osana partii- või seerianumbrist, kui kuupäev ja aastaarv on selgelt äratuntavad</w:t>
            </w:r>
            <w:r>
              <w:rPr>
                <w:rFonts w:ascii="Times New Roman" w:hAnsi="Times New Roman" w:cs="Times New Roman"/>
                <w:sz w:val="18"/>
                <w:szCs w:val="18"/>
              </w:rPr>
              <w:t xml:space="preserve">; </w:t>
            </w:r>
          </w:p>
          <w:p w14:paraId="3EB0C561"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j) vajaduse korral märge sisu netokoguse kohta, mis on väljendatud kaalu- või mahuühikutes, numbrilise loendusena või nende kombinatsioonina või muul viisil, mis täpselt väljendab pakendi sisu; </w:t>
            </w:r>
          </w:p>
          <w:p w14:paraId="1E90FDBF" w14:textId="77777777" w:rsidR="00CB4DB4" w:rsidRDefault="00BA704B" w:rsidP="002F15AA">
            <w:pPr>
              <w:widowControl w:val="0"/>
              <w:jc w:val="both"/>
              <w:rPr>
                <w:rFonts w:ascii="Times New Roman" w:hAnsi="Times New Roman" w:cs="Times New Roman"/>
                <w:i/>
                <w:sz w:val="18"/>
                <w:szCs w:val="18"/>
              </w:rPr>
            </w:pPr>
            <w:r>
              <w:rPr>
                <w:rFonts w:ascii="Times New Roman" w:hAnsi="Times New Roman" w:cs="Times New Roman"/>
                <w:i/>
                <w:sz w:val="18"/>
                <w:szCs w:val="18"/>
              </w:rPr>
              <w:t>k) märge ladustamise ja/või käsitsemise eritingimuste kohta, mida tuleb täita;</w:t>
            </w:r>
          </w:p>
          <w:p w14:paraId="3B634441"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l) vajaduse korral märge seadme steriilsuse ja steriliseerimisviisi kohta või märge erilise mikrobioloogilise seisundi või puhtusseisundi kohta; </w:t>
            </w:r>
          </w:p>
          <w:p w14:paraId="6A3E5078"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m) hoiatused ja ettevaatusabinõud, millele tuleb kohe seadme kasutaja ja muude isikute tähelepanu juhtida. Selle teabe võib esitada lühikujul, millisel juhul tuleb üksikasjalikum teave esitada kasutusjuhendis, võttes arvesse ettenähtud kasutajaid; </w:t>
            </w:r>
          </w:p>
          <w:p w14:paraId="73A20A25"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n) kui kasutusjuhend ei ole paberkandjal vastavalt punkti 20.1 alapunktile f, viide selle kohta, kus kasutusjuhend on juurdepääsetav (või kättesaadav), ning vajaduse korral veebisaidi aadress, kus kasutusjuhendiga saab tutvuda; </w:t>
            </w:r>
          </w:p>
          <w:p w14:paraId="2A6C25A1"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lastRenderedPageBreak/>
              <w:t xml:space="preserve">o) vajaduse korral erijuhised kasutamise kohta; </w:t>
            </w:r>
          </w:p>
          <w:p w14:paraId="11EC5274"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p) kui seade on mõeldud ühekordseks kasutamiseks, märge selle kohta. Tootja märge ühekordse kasutamise kohta peab olema ühtne kogu liidu piires;</w:t>
            </w:r>
          </w:p>
          <w:p w14:paraId="3223F220"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q) kui seade on mõeldud enesetestimiseks või patsiendi vahetus läheduses testimiseks, märge selle kohta; </w:t>
            </w:r>
          </w:p>
          <w:p w14:paraId="280C8221"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r) kui kiiranalüüsid ei ole ette nähtud enesetestimiseks või patsiendi vahetus läheduses testimiseks, selgesõnaline märge selle kohta; </w:t>
            </w:r>
          </w:p>
          <w:p w14:paraId="02E8F0ED"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s) kui testkomplektid sisaldavad üksikuid </w:t>
            </w:r>
            <w:proofErr w:type="spellStart"/>
            <w:r>
              <w:rPr>
                <w:rFonts w:ascii="Times New Roman" w:hAnsi="Times New Roman" w:cs="Times New Roman"/>
                <w:sz w:val="18"/>
                <w:szCs w:val="18"/>
              </w:rPr>
              <w:t>reagente</w:t>
            </w:r>
            <w:proofErr w:type="spellEnd"/>
            <w:r>
              <w:rPr>
                <w:rFonts w:ascii="Times New Roman" w:hAnsi="Times New Roman" w:cs="Times New Roman"/>
                <w:sz w:val="18"/>
                <w:szCs w:val="18"/>
              </w:rPr>
              <w:t xml:space="preserve"> ja tooteid, mis on kättesaadavad eraldiseisvate seadmetena, peab iga seade vastama käesolevas punktis esitatud märgistusnõuetele ja käesoleva määruse nõuetele; </w:t>
            </w:r>
          </w:p>
          <w:p w14:paraId="3D6F6BC5"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t) seadmed ja nende üksikud osad tuleb identifitseerida, vajaduse korral partiinumbriga, nii, et oleks võimalik teostada vajalikke toiminguid seadmest ja selle </w:t>
            </w:r>
            <w:proofErr w:type="spellStart"/>
            <w:r>
              <w:rPr>
                <w:rFonts w:ascii="Times New Roman" w:hAnsi="Times New Roman" w:cs="Times New Roman"/>
                <w:sz w:val="18"/>
                <w:szCs w:val="18"/>
              </w:rPr>
              <w:t>äravõetavatest</w:t>
            </w:r>
            <w:proofErr w:type="spellEnd"/>
            <w:r>
              <w:rPr>
                <w:rFonts w:ascii="Times New Roman" w:hAnsi="Times New Roman" w:cs="Times New Roman"/>
                <w:sz w:val="18"/>
                <w:szCs w:val="18"/>
              </w:rPr>
              <w:t xml:space="preserve"> osadest tulenevate võimalike riskide avastamiseks. Kui see on võimalik ja asjakohane, esitatakse teave seadmel endal ja/või vajaduse korral müügipakendil;</w:t>
            </w:r>
          </w:p>
          <w:p w14:paraId="76863CD5"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u) lisaks sellele esitatakse enesetestimise meditsiiniseadmete märgistusel järgmised andmed: </w:t>
            </w:r>
          </w:p>
          <w:p w14:paraId="16D8A72D"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i) testi tegemiseks vajaliku proovi või vajalike proovide tüüp (nt veri, uriin või sülg); </w:t>
            </w:r>
          </w:p>
          <w:p w14:paraId="10921D20"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ii) teave testi nõuetekohaseks läbiviimiseks vajalike lisamaterjalide kohta; </w:t>
            </w:r>
          </w:p>
          <w:p w14:paraId="50741BCE"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iii) kontaktandmed lisateabe ja abi saamiseks. </w:t>
            </w:r>
          </w:p>
          <w:p w14:paraId="115B9D1C"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Enesetestimiseks ette nähtud seadmete nimetus ei tohi kajastada muud sihtotstarvet peale tootja poolt kindlaks määratud otstarve. </w:t>
            </w:r>
          </w:p>
          <w:p w14:paraId="02A6E489" w14:textId="77777777" w:rsidR="00CB4DB4" w:rsidRDefault="00BA704B" w:rsidP="002F15AA">
            <w:pPr>
              <w:pStyle w:val="Loendilik"/>
              <w:widowControl w:val="0"/>
              <w:numPr>
                <w:ilvl w:val="1"/>
                <w:numId w:val="7"/>
              </w:numPr>
              <w:ind w:left="0" w:firstLine="0"/>
              <w:jc w:val="both"/>
              <w:rPr>
                <w:rFonts w:ascii="Times New Roman" w:hAnsi="Times New Roman" w:cs="Times New Roman"/>
                <w:b/>
                <w:sz w:val="18"/>
                <w:szCs w:val="18"/>
              </w:rPr>
            </w:pPr>
            <w:r>
              <w:rPr>
                <w:rFonts w:ascii="Times New Roman" w:hAnsi="Times New Roman" w:cs="Times New Roman"/>
                <w:b/>
                <w:sz w:val="18"/>
                <w:szCs w:val="18"/>
              </w:rPr>
              <w:t xml:space="preserve"> Teave seadme steriilsust tagaval pakendil („steriilne pakend“) </w:t>
            </w:r>
          </w:p>
          <w:p w14:paraId="579A196F"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Steriilsel pakendil esitatakse järgmised andmed:</w:t>
            </w:r>
          </w:p>
          <w:p w14:paraId="4DCEA3F9"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a) märge, mis võimaldab steriilset pakendit sellisena ära tunda; </w:t>
            </w:r>
          </w:p>
          <w:p w14:paraId="0B75607A"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b) teade selle kohta, et seade on steriilne; </w:t>
            </w:r>
          </w:p>
          <w:p w14:paraId="3102D3B4"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c) steriliseerimisviis; </w:t>
            </w:r>
          </w:p>
          <w:p w14:paraId="548080BF"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d) tootja nimi ja aadress; </w:t>
            </w:r>
          </w:p>
          <w:p w14:paraId="60D80FDA"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e) seadme kirjeldus; </w:t>
            </w:r>
          </w:p>
          <w:p w14:paraId="5BE510AF"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f) valmistamiskuu ja -aasta; </w:t>
            </w:r>
          </w:p>
          <w:p w14:paraId="7DBDF864"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g) arusaadav märge selle kohta, millise ajani on seadet kasutada ohutu, esitatuna vähemalt aasta ja kuu ning vajaduse korral päeva täpsusega, nimetatud järjekorras; </w:t>
            </w:r>
          </w:p>
          <w:p w14:paraId="7BEF06F7"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h) korraldus vaadata kasutusjuhendist, kuidas toimida juhul, kui steriilne pakend on vigastatud või kogemata avatud enne seadme kasutuselevõttu. </w:t>
            </w:r>
          </w:p>
          <w:p w14:paraId="1BEB2EA3" w14:textId="77777777" w:rsidR="00CB4DB4" w:rsidRDefault="00BA704B" w:rsidP="002F15AA">
            <w:pPr>
              <w:widowControl w:val="0"/>
              <w:jc w:val="both"/>
              <w:rPr>
                <w:rFonts w:ascii="Times New Roman" w:hAnsi="Times New Roman" w:cs="Times New Roman"/>
                <w:b/>
                <w:sz w:val="18"/>
                <w:szCs w:val="18"/>
              </w:rPr>
            </w:pPr>
            <w:r>
              <w:rPr>
                <w:rFonts w:ascii="Times New Roman" w:hAnsi="Times New Roman" w:cs="Times New Roman"/>
                <w:b/>
                <w:sz w:val="18"/>
                <w:szCs w:val="18"/>
              </w:rPr>
              <w:t xml:space="preserve">20.4. </w:t>
            </w:r>
            <w:r w:rsidRPr="00A40E84">
              <w:rPr>
                <w:rFonts w:ascii="Times New Roman" w:hAnsi="Times New Roman" w:cs="Times New Roman"/>
                <w:b/>
                <w:sz w:val="18"/>
                <w:szCs w:val="18"/>
              </w:rPr>
              <w:t>Kasutusjuhendis esitatav teave</w:t>
            </w:r>
            <w:r>
              <w:rPr>
                <w:rFonts w:ascii="Times New Roman" w:hAnsi="Times New Roman" w:cs="Times New Roman"/>
                <w:b/>
                <w:sz w:val="18"/>
                <w:szCs w:val="18"/>
              </w:rPr>
              <w:t xml:space="preserve"> </w:t>
            </w:r>
          </w:p>
          <w:p w14:paraId="2868F543"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20.4.1. Kasutusjuhend peab sisaldama kõiki järgmisi andmeid: </w:t>
            </w:r>
          </w:p>
          <w:p w14:paraId="5D95E135"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a) seadme nimetus või kaubanimi;</w:t>
            </w:r>
          </w:p>
          <w:p w14:paraId="59ED8E3C"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 b) hädavajalikud andmed kasutajale seadme identifitseerimiseks;</w:t>
            </w:r>
          </w:p>
          <w:p w14:paraId="097687CA"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 c) seadme sihtotstarve:</w:t>
            </w:r>
          </w:p>
          <w:p w14:paraId="23440AC1"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 i) mida sellega tuvastatakse ja/või mõõdetakse; </w:t>
            </w:r>
          </w:p>
          <w:p w14:paraId="045D54B3"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ii) selle funktsioon (nt sõeluuringud, seire, diagnoosimine või abivahendina kasutamine diagnoosimisel, prognoosimine, sobivusdiagnostikaseade); </w:t>
            </w:r>
          </w:p>
          <w:p w14:paraId="0B870E8E"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iii) spetsiifiline teave, mis tuleb esitada seoses järgmisega: — füsioloogiline või patoloogiline seisund; — kaasasündinud füüsiline või vaimne puue; — eelsoodumus teatava meditsiinilise seisundi või haiguse tekkeks; — võimaliku retsipiendi suhtes ohutuse ja sobivuse kindlaksmääramine; — ravivastuse või reaktsiooni prognoosimine; — ravimeetmete kindlaksmääramine või jälgimine; </w:t>
            </w:r>
          </w:p>
          <w:p w14:paraId="5746018D"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iv) kas seade on automatiseeritud või mitte; </w:t>
            </w:r>
          </w:p>
          <w:p w14:paraId="33B65F42"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v) kas seade on kvalitatiivne, poolkvantitatiivne või kvantitatiivne; </w:t>
            </w:r>
          </w:p>
          <w:p w14:paraId="76712311"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vi) vajalike proovide tüüp; </w:t>
            </w:r>
          </w:p>
          <w:p w14:paraId="6D5B36F0"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vii) vajaduse korral testitav populatsioon ning </w:t>
            </w:r>
          </w:p>
          <w:p w14:paraId="5F578774"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viii) sobivusdiagnostikaseadme puhul sobivustestiga hõlmatud ravimi rahvusvaheline mittekaubanduslik nimetus (INN);</w:t>
            </w:r>
          </w:p>
          <w:p w14:paraId="3BF44721"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d) märge selle kohta, et seade on in </w:t>
            </w:r>
            <w:proofErr w:type="spellStart"/>
            <w:r>
              <w:rPr>
                <w:rFonts w:ascii="Times New Roman" w:hAnsi="Times New Roman" w:cs="Times New Roman"/>
                <w:sz w:val="18"/>
                <w:szCs w:val="18"/>
              </w:rPr>
              <w:t>vitro</w:t>
            </w:r>
            <w:proofErr w:type="spellEnd"/>
            <w:r>
              <w:rPr>
                <w:rFonts w:ascii="Times New Roman" w:hAnsi="Times New Roman" w:cs="Times New Roman"/>
                <w:sz w:val="18"/>
                <w:szCs w:val="18"/>
              </w:rPr>
              <w:t xml:space="preserve"> diagnostikameditsiiniseade, või kui seade on „</w:t>
            </w:r>
            <w:proofErr w:type="spellStart"/>
            <w:r>
              <w:rPr>
                <w:rFonts w:ascii="Times New Roman" w:hAnsi="Times New Roman" w:cs="Times New Roman"/>
                <w:sz w:val="18"/>
                <w:szCs w:val="18"/>
              </w:rPr>
              <w:t>toimivusuuringu</w:t>
            </w:r>
            <w:proofErr w:type="spellEnd"/>
            <w:r>
              <w:rPr>
                <w:rFonts w:ascii="Times New Roman" w:hAnsi="Times New Roman" w:cs="Times New Roman"/>
                <w:sz w:val="18"/>
                <w:szCs w:val="18"/>
              </w:rPr>
              <w:t xml:space="preserve"> seade“, siis märge selle kohta; </w:t>
            </w:r>
          </w:p>
          <w:p w14:paraId="25599C99"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e) ettenähtud kasutaja (nt enesetestimiseks, patsiendi vahetus läheduses testimiseks ja laboris kutsealaseks kasutamiseks, kasutamiseks tervishoiutöötajate poolt); </w:t>
            </w:r>
          </w:p>
          <w:p w14:paraId="79D96ABA"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f) testi põhimõte; </w:t>
            </w:r>
          </w:p>
          <w:p w14:paraId="24E056E9"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g) </w:t>
            </w:r>
            <w:proofErr w:type="spellStart"/>
            <w:r>
              <w:rPr>
                <w:rFonts w:ascii="Times New Roman" w:hAnsi="Times New Roman" w:cs="Times New Roman"/>
                <w:sz w:val="18"/>
                <w:szCs w:val="18"/>
              </w:rPr>
              <w:t>kalibraatorite</w:t>
            </w:r>
            <w:proofErr w:type="spellEnd"/>
            <w:r>
              <w:rPr>
                <w:rFonts w:ascii="Times New Roman" w:hAnsi="Times New Roman" w:cs="Times New Roman"/>
                <w:sz w:val="18"/>
                <w:szCs w:val="18"/>
              </w:rPr>
              <w:t xml:space="preserve"> ja kontrollainete kirjeldus ning mis tahes piirang nende kasutamise suhtes (nt sobilik ainult </w:t>
            </w:r>
            <w:proofErr w:type="spellStart"/>
            <w:r>
              <w:rPr>
                <w:rFonts w:ascii="Times New Roman" w:hAnsi="Times New Roman" w:cs="Times New Roman"/>
                <w:sz w:val="18"/>
                <w:szCs w:val="18"/>
              </w:rPr>
              <w:t>eriotstarbelise</w:t>
            </w:r>
            <w:proofErr w:type="spellEnd"/>
            <w:r>
              <w:rPr>
                <w:rFonts w:ascii="Times New Roman" w:hAnsi="Times New Roman" w:cs="Times New Roman"/>
                <w:sz w:val="18"/>
                <w:szCs w:val="18"/>
              </w:rPr>
              <w:t xml:space="preserve"> vahendi jaoks); </w:t>
            </w:r>
          </w:p>
          <w:p w14:paraId="4D72ED81"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h) </w:t>
            </w:r>
            <w:proofErr w:type="spellStart"/>
            <w:r>
              <w:rPr>
                <w:rFonts w:ascii="Times New Roman" w:hAnsi="Times New Roman" w:cs="Times New Roman"/>
                <w:sz w:val="18"/>
                <w:szCs w:val="18"/>
              </w:rPr>
              <w:t>reagentide</w:t>
            </w:r>
            <w:proofErr w:type="spellEnd"/>
            <w:r>
              <w:rPr>
                <w:rFonts w:ascii="Times New Roman" w:hAnsi="Times New Roman" w:cs="Times New Roman"/>
                <w:sz w:val="18"/>
                <w:szCs w:val="18"/>
              </w:rPr>
              <w:t xml:space="preserve"> kirjeldus ja mis tahes piirang nende kasutamise suhtes (nt sobilik ainult </w:t>
            </w:r>
            <w:proofErr w:type="spellStart"/>
            <w:r>
              <w:rPr>
                <w:rFonts w:ascii="Times New Roman" w:hAnsi="Times New Roman" w:cs="Times New Roman"/>
                <w:sz w:val="18"/>
                <w:szCs w:val="18"/>
              </w:rPr>
              <w:t>eriotstarbelise</w:t>
            </w:r>
            <w:proofErr w:type="spellEnd"/>
            <w:r>
              <w:rPr>
                <w:rFonts w:ascii="Times New Roman" w:hAnsi="Times New Roman" w:cs="Times New Roman"/>
                <w:sz w:val="18"/>
                <w:szCs w:val="18"/>
              </w:rPr>
              <w:t xml:space="preserve"> vahendi jaoks) ning </w:t>
            </w:r>
            <w:proofErr w:type="spellStart"/>
            <w:r>
              <w:rPr>
                <w:rFonts w:ascii="Times New Roman" w:hAnsi="Times New Roman" w:cs="Times New Roman"/>
                <w:sz w:val="18"/>
                <w:szCs w:val="18"/>
              </w:rPr>
              <w:t>reagentaine</w:t>
            </w:r>
            <w:proofErr w:type="spellEnd"/>
            <w:r>
              <w:rPr>
                <w:rFonts w:ascii="Times New Roman" w:hAnsi="Times New Roman" w:cs="Times New Roman"/>
                <w:sz w:val="18"/>
                <w:szCs w:val="18"/>
              </w:rPr>
              <w:t xml:space="preserve"> koostis </w:t>
            </w:r>
            <w:proofErr w:type="spellStart"/>
            <w:r>
              <w:rPr>
                <w:rFonts w:ascii="Times New Roman" w:hAnsi="Times New Roman" w:cs="Times New Roman"/>
                <w:sz w:val="18"/>
                <w:szCs w:val="18"/>
              </w:rPr>
              <w:t>reagendi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reagentide</w:t>
            </w:r>
            <w:proofErr w:type="spellEnd"/>
            <w:r>
              <w:rPr>
                <w:rFonts w:ascii="Times New Roman" w:hAnsi="Times New Roman" w:cs="Times New Roman"/>
                <w:sz w:val="18"/>
                <w:szCs w:val="18"/>
              </w:rPr>
              <w:t xml:space="preserve">) või testkomplekti aktiivse(te) koostisosa(de) liikide ja koguse või kontsentratsioonina ning vajaduse korral kinnitus, et vahend sisaldab muid koostisosi, mis võivad mõõtmist mõjutada; </w:t>
            </w:r>
          </w:p>
          <w:p w14:paraId="4D0E44EE"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i) kaasas olevate materjalide loetelu ja nõutavate, kuid kaasas mitteolevate spetsiaalsete materjalide loetelu; </w:t>
            </w:r>
          </w:p>
          <w:p w14:paraId="37773AD9"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j) seadmete puhul, mis on ette nähtud kasutamiseks koos muude seadmete ja/või </w:t>
            </w:r>
            <w:proofErr w:type="spellStart"/>
            <w:r>
              <w:rPr>
                <w:rFonts w:ascii="Times New Roman" w:hAnsi="Times New Roman" w:cs="Times New Roman"/>
                <w:sz w:val="18"/>
                <w:szCs w:val="18"/>
              </w:rPr>
              <w:t>üldotstarbeliste</w:t>
            </w:r>
            <w:proofErr w:type="spellEnd"/>
            <w:r>
              <w:rPr>
                <w:rFonts w:ascii="Times New Roman" w:hAnsi="Times New Roman" w:cs="Times New Roman"/>
                <w:sz w:val="18"/>
                <w:szCs w:val="18"/>
              </w:rPr>
              <w:t xml:space="preserve"> seadmetega või paigaldamiseks koos selliste seadmetega või nendega ühendamiseks: </w:t>
            </w:r>
          </w:p>
          <w:p w14:paraId="74196F3F"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 selliste seadmete või </w:t>
            </w:r>
            <w:proofErr w:type="spellStart"/>
            <w:r>
              <w:rPr>
                <w:rFonts w:ascii="Times New Roman" w:hAnsi="Times New Roman" w:cs="Times New Roman"/>
                <w:sz w:val="18"/>
                <w:szCs w:val="18"/>
              </w:rPr>
              <w:t>üldotstarbeliste</w:t>
            </w:r>
            <w:proofErr w:type="spellEnd"/>
            <w:r>
              <w:rPr>
                <w:rFonts w:ascii="Times New Roman" w:hAnsi="Times New Roman" w:cs="Times New Roman"/>
                <w:sz w:val="18"/>
                <w:szCs w:val="18"/>
              </w:rPr>
              <w:t xml:space="preserve"> seadmete identifitseerimisandmed, et võimaldada neid valideeritult ja ohutult koos kasutada, sealhulgas peamised </w:t>
            </w:r>
            <w:proofErr w:type="spellStart"/>
            <w:r>
              <w:rPr>
                <w:rFonts w:ascii="Times New Roman" w:hAnsi="Times New Roman" w:cs="Times New Roman"/>
                <w:sz w:val="18"/>
                <w:szCs w:val="18"/>
              </w:rPr>
              <w:t>toimivuse</w:t>
            </w:r>
            <w:proofErr w:type="spellEnd"/>
            <w:r>
              <w:rPr>
                <w:rFonts w:ascii="Times New Roman" w:hAnsi="Times New Roman" w:cs="Times New Roman"/>
                <w:sz w:val="18"/>
                <w:szCs w:val="18"/>
              </w:rPr>
              <w:t xml:space="preserve"> näitajad, ja/või </w:t>
            </w:r>
          </w:p>
          <w:p w14:paraId="0ECDAA9E"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lastRenderedPageBreak/>
              <w:t xml:space="preserve">— teave kõikide teadaolevate piirangute kohta seoses meditsiiniseadmete ja </w:t>
            </w:r>
            <w:proofErr w:type="spellStart"/>
            <w:r>
              <w:rPr>
                <w:rFonts w:ascii="Times New Roman" w:hAnsi="Times New Roman" w:cs="Times New Roman"/>
                <w:sz w:val="18"/>
                <w:szCs w:val="18"/>
              </w:rPr>
              <w:t>üldotstarbeliste</w:t>
            </w:r>
            <w:proofErr w:type="spellEnd"/>
            <w:r>
              <w:rPr>
                <w:rFonts w:ascii="Times New Roman" w:hAnsi="Times New Roman" w:cs="Times New Roman"/>
                <w:sz w:val="18"/>
                <w:szCs w:val="18"/>
              </w:rPr>
              <w:t xml:space="preserve"> seadmete </w:t>
            </w:r>
            <w:proofErr w:type="spellStart"/>
            <w:r>
              <w:rPr>
                <w:rFonts w:ascii="Times New Roman" w:hAnsi="Times New Roman" w:cs="Times New Roman"/>
                <w:sz w:val="18"/>
                <w:szCs w:val="18"/>
              </w:rPr>
              <w:t>kokkuühendamise</w:t>
            </w:r>
            <w:proofErr w:type="spellEnd"/>
            <w:r>
              <w:rPr>
                <w:rFonts w:ascii="Times New Roman" w:hAnsi="Times New Roman" w:cs="Times New Roman"/>
                <w:sz w:val="18"/>
                <w:szCs w:val="18"/>
              </w:rPr>
              <w:t xml:space="preserve"> ja koos kasutamisega; </w:t>
            </w:r>
          </w:p>
          <w:p w14:paraId="03172414"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k) märge ladustamise ja/või käsitsemise mis tahes eritingimuste (nt temperatuur, valgus, niiskus jne) kohta, mida tuleb täita; </w:t>
            </w:r>
          </w:p>
          <w:p w14:paraId="29CFBAFB"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l) kasutamisaegne stabiilsus, mis võib hõlmata ladustamistingimusi ja kõlblikkusaega pärast esmase pakendi esmakordset avamist ning (vajaduse korral) ladustamistingimusi ja toimivate lahenduste stabiilsust; </w:t>
            </w:r>
          </w:p>
          <w:p w14:paraId="2144ED01"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m) kui seade tarnitakse steriilsena, märge steriilsuse ja steriliseerimisviisi kohta ning juhised tegutsemiseks juhul, kui steriilne pakend on kahjustatud enne seadme kasutusele võtmist; </w:t>
            </w:r>
          </w:p>
          <w:p w14:paraId="6C450438"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n) teave, mis võimaldab kasutajal saada teavet kõikide seadmega seotud hoiatuste, ettevaatusabinõude ja muude meetmete ning kasutuspiirangute kohta. Kõnealune teave hõlmab järgmist, kui see on asjakohane: </w:t>
            </w:r>
          </w:p>
          <w:p w14:paraId="2EBFD5C6"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i) hoiatused, ettevaatusabinõud ja/või meetmed, mis tuleb võtta juhul, kui seadmes tekib rike või selle töö muutub, nii et see võib mõjutada toimivust; </w:t>
            </w:r>
          </w:p>
          <w:p w14:paraId="1078E978"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ii) hoiatused, ettevaatusabinõud ja/või meetmed, mis tuleb võtta seoses kokkupuutega mõistlikult eeldatavate välismõjude või keskkonnatingimustega, nagu magnetväljad, elektrilised ja </w:t>
            </w:r>
            <w:proofErr w:type="spellStart"/>
            <w:r>
              <w:rPr>
                <w:rFonts w:ascii="Times New Roman" w:hAnsi="Times New Roman" w:cs="Times New Roman"/>
                <w:sz w:val="18"/>
                <w:szCs w:val="18"/>
              </w:rPr>
              <w:t>elektromagnetilised</w:t>
            </w:r>
            <w:proofErr w:type="spellEnd"/>
            <w:r>
              <w:rPr>
                <w:rFonts w:ascii="Times New Roman" w:hAnsi="Times New Roman" w:cs="Times New Roman"/>
                <w:sz w:val="18"/>
                <w:szCs w:val="18"/>
              </w:rPr>
              <w:t xml:space="preserve"> nähtused, </w:t>
            </w:r>
            <w:proofErr w:type="spellStart"/>
            <w:r>
              <w:rPr>
                <w:rFonts w:ascii="Times New Roman" w:hAnsi="Times New Roman" w:cs="Times New Roman"/>
                <w:sz w:val="18"/>
                <w:szCs w:val="18"/>
              </w:rPr>
              <w:t>elektrostaatiline</w:t>
            </w:r>
            <w:proofErr w:type="spellEnd"/>
            <w:r>
              <w:rPr>
                <w:rFonts w:ascii="Times New Roman" w:hAnsi="Times New Roman" w:cs="Times New Roman"/>
                <w:sz w:val="18"/>
                <w:szCs w:val="18"/>
              </w:rPr>
              <w:t xml:space="preserve"> lahendus, diagnostiliste ja raviprotseduuridega seotud kiirgus ning rõhk, niiskus ja temperatuur; </w:t>
            </w:r>
          </w:p>
          <w:p w14:paraId="09A16096"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iii) hoiatused, ettevaatusabinõud ja/või meetmed, mis tuleb võtta seoses häiretest tulenevate riskidega mõistlikult eeldatava seadmekasutuse tõttu spetsiifilistel diagnostilistel uuringutel, hindamistel, ravi- või muudel protseduuridel (nt seadme põhjustatud teiste seadmete </w:t>
            </w:r>
            <w:proofErr w:type="spellStart"/>
            <w:r>
              <w:rPr>
                <w:rFonts w:ascii="Times New Roman" w:hAnsi="Times New Roman" w:cs="Times New Roman"/>
                <w:sz w:val="18"/>
                <w:szCs w:val="18"/>
              </w:rPr>
              <w:t>elektromagnetilised</w:t>
            </w:r>
            <w:proofErr w:type="spellEnd"/>
            <w:r>
              <w:rPr>
                <w:rFonts w:ascii="Times New Roman" w:hAnsi="Times New Roman" w:cs="Times New Roman"/>
                <w:sz w:val="18"/>
                <w:szCs w:val="18"/>
              </w:rPr>
              <w:t xml:space="preserve"> häired);</w:t>
            </w:r>
          </w:p>
          <w:p w14:paraId="0F03129E"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iv) ettevaatusabinõud seadmes sisalduvate materjalide puhul, mis sisaldavad kantserogeenseid, mutageenseid või reproduktiivtoksilisi aineid või </w:t>
            </w:r>
            <w:proofErr w:type="spellStart"/>
            <w:r>
              <w:rPr>
                <w:rFonts w:ascii="Times New Roman" w:hAnsi="Times New Roman" w:cs="Times New Roman"/>
                <w:sz w:val="18"/>
                <w:szCs w:val="18"/>
              </w:rPr>
              <w:t>sisesekretsiooni</w:t>
            </w:r>
            <w:proofErr w:type="spellEnd"/>
            <w:r>
              <w:rPr>
                <w:rFonts w:ascii="Times New Roman" w:hAnsi="Times New Roman" w:cs="Times New Roman"/>
                <w:sz w:val="18"/>
                <w:szCs w:val="18"/>
              </w:rPr>
              <w:t xml:space="preserve"> kahjustavaid aineid või koosnevad sellistest ainetest või võivad põhjustada patsiendil või kasutajal </w:t>
            </w:r>
            <w:proofErr w:type="spellStart"/>
            <w:r>
              <w:rPr>
                <w:rFonts w:ascii="Times New Roman" w:hAnsi="Times New Roman" w:cs="Times New Roman"/>
                <w:sz w:val="18"/>
                <w:szCs w:val="18"/>
              </w:rPr>
              <w:t>sensibilisatsiooni</w:t>
            </w:r>
            <w:proofErr w:type="spellEnd"/>
            <w:r>
              <w:rPr>
                <w:rFonts w:ascii="Times New Roman" w:hAnsi="Times New Roman" w:cs="Times New Roman"/>
                <w:sz w:val="18"/>
                <w:szCs w:val="18"/>
              </w:rPr>
              <w:t xml:space="preserve"> või allergilise reaktsiooni; </w:t>
            </w:r>
          </w:p>
          <w:p w14:paraId="03EDECC0"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v) kui seade on mõeldud ühekordseks kasutamiseks, märge selle kohta. Tootja märge ühekordse kasutamise kohta peab olema ühtne kogu liidu piires; </w:t>
            </w:r>
          </w:p>
          <w:p w14:paraId="59A041D0"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vi) korduskasutatava seadme puhul teave asjakohaste taaskasutamist võimaldavate toimingute, sealhulgas puhastamise, desinfitseerimise, saastatuse kõrvaldamise, pakendamise ja, kui see on asjakohane, valideeritud </w:t>
            </w:r>
            <w:proofErr w:type="spellStart"/>
            <w:r>
              <w:rPr>
                <w:rFonts w:ascii="Times New Roman" w:hAnsi="Times New Roman" w:cs="Times New Roman"/>
                <w:sz w:val="18"/>
                <w:szCs w:val="18"/>
              </w:rPr>
              <w:t>resterilisatsioonimeetodi</w:t>
            </w:r>
            <w:proofErr w:type="spellEnd"/>
            <w:r>
              <w:rPr>
                <w:rFonts w:ascii="Times New Roman" w:hAnsi="Times New Roman" w:cs="Times New Roman"/>
                <w:sz w:val="18"/>
                <w:szCs w:val="18"/>
              </w:rPr>
              <w:t xml:space="preserve"> kohta. Esitada tuleb ka teave, kuidas teha kindlaks, millal seadet enam </w:t>
            </w:r>
            <w:proofErr w:type="spellStart"/>
            <w:r>
              <w:rPr>
                <w:rFonts w:ascii="Times New Roman" w:hAnsi="Times New Roman" w:cs="Times New Roman"/>
                <w:sz w:val="18"/>
                <w:szCs w:val="18"/>
              </w:rPr>
              <w:t>korduskasutada</w:t>
            </w:r>
            <w:proofErr w:type="spellEnd"/>
            <w:r>
              <w:rPr>
                <w:rFonts w:ascii="Times New Roman" w:hAnsi="Times New Roman" w:cs="Times New Roman"/>
                <w:sz w:val="18"/>
                <w:szCs w:val="18"/>
              </w:rPr>
              <w:t xml:space="preserve"> ei tohiks, nt materjali kahjustumise tunnused või korduskasutamiste lubatud maksimaalne arv;</w:t>
            </w:r>
          </w:p>
          <w:p w14:paraId="7409AE03"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o) hoiatused ja/või ettevaatusabinõud, mis on seotud seadmes sisalduva potentsiaalselt nakkusohtliku materjaliga; p) kui see on asjakohane, nõuded eriruumide (nt puhas ruum), erikoolituse (nt kiirgusohutus) või ettenähtud kasutaja eriväljaõppe kohta; </w:t>
            </w:r>
          </w:p>
          <w:p w14:paraId="3265A70C"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q) proovivõtmise, proovi käsitsemise ja ettevalmistamise tingimused;</w:t>
            </w:r>
          </w:p>
          <w:p w14:paraId="00C637E0"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r) üksikasjalikud andmed seadme eeltöötlemise või käsitsemise kohta, enne kui seade on valmis kasutamiseks (nt steriliseerimine, lõplik kokkupanek, kalibreerimine jne), et seadet saaks kasutada tootja poolt ette nähtud otstarbel; s) teave, mida on vaja selleks, et teha kindlaks, kas seade on õigesti paigaldatud ja on valmis ohutuks kasutamiseks, nagu tootja on ette näinud, ning järgmised andmed, kui need on asjakohased: </w:t>
            </w:r>
          </w:p>
          <w:p w14:paraId="4F5A4EE9"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 andmed ennetava ja korrapärase hoolduse laadi ja sageduse, sealhulgas puhastamise ja desinfitseerimise kohta; — andmed tarvikute identifitseerimise ja asendamisvõtete kohta; </w:t>
            </w:r>
          </w:p>
          <w:p w14:paraId="569225DF"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 teave vajaliku kalibreerimise kohta, kui seda on vaja teha, et seade töötaks nõuetekohaselt ja ohutult ettenähtud kasutusaja jooksul; </w:t>
            </w:r>
          </w:p>
          <w:p w14:paraId="3FC3D087"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meetodid, millega vähendada sellistele isikutele tekkivaid riske, kes tegelevad seadme paigaldamise, kalibreerimise ja hooldusega;</w:t>
            </w:r>
          </w:p>
          <w:p w14:paraId="56238FD3"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t) soovitused kvaliteedikontrolli menetlusteks, kui need on kohaldatavad; </w:t>
            </w:r>
          </w:p>
          <w:p w14:paraId="2D51881E"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u) </w:t>
            </w:r>
            <w:proofErr w:type="spellStart"/>
            <w:r>
              <w:rPr>
                <w:rFonts w:ascii="Times New Roman" w:hAnsi="Times New Roman" w:cs="Times New Roman"/>
                <w:sz w:val="18"/>
                <w:szCs w:val="18"/>
              </w:rPr>
              <w:t>kalibraatoritele</w:t>
            </w:r>
            <w:proofErr w:type="spellEnd"/>
            <w:r>
              <w:rPr>
                <w:rFonts w:ascii="Times New Roman" w:hAnsi="Times New Roman" w:cs="Times New Roman"/>
                <w:sz w:val="18"/>
                <w:szCs w:val="18"/>
              </w:rPr>
              <w:t xml:space="preserve"> ja kontrollainetele omistatud väärtuste metroloogiline </w:t>
            </w:r>
            <w:proofErr w:type="spellStart"/>
            <w:r>
              <w:rPr>
                <w:rFonts w:ascii="Times New Roman" w:hAnsi="Times New Roman" w:cs="Times New Roman"/>
                <w:sz w:val="18"/>
                <w:szCs w:val="18"/>
              </w:rPr>
              <w:t>jälgitavus</w:t>
            </w:r>
            <w:proofErr w:type="spellEnd"/>
            <w:r>
              <w:rPr>
                <w:rFonts w:ascii="Times New Roman" w:hAnsi="Times New Roman" w:cs="Times New Roman"/>
                <w:sz w:val="18"/>
                <w:szCs w:val="18"/>
              </w:rPr>
              <w:t xml:space="preserve">, sealhulgas kasutatud etalonainete ja/või kõrgema järgu võrdlusmõõtmiste kindlaksmääramine, sealhulgas teave maksimaalse (lubatud) partiide kaupa varieerumise kohta koos asjakohaste arvude ja mõõtühikutega; </w:t>
            </w:r>
          </w:p>
          <w:p w14:paraId="2BDFA10B"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v) analüüsimenetlus, sealhulgas arvutused ja tulemuste tõlgendamine ning vajadusel kinnitavate testide tegemise kaalumine; vajaduse korral esitatakse koos kasutusjuhendiga teave partiide kaupa varieerumise kohta koos asjakohaste arvude ja mõõtühikutega; </w:t>
            </w:r>
          </w:p>
          <w:p w14:paraId="3D31FB0A"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w) analüütilise </w:t>
            </w:r>
            <w:proofErr w:type="spellStart"/>
            <w:r>
              <w:rPr>
                <w:rFonts w:ascii="Times New Roman" w:hAnsi="Times New Roman" w:cs="Times New Roman"/>
                <w:sz w:val="18"/>
                <w:szCs w:val="18"/>
              </w:rPr>
              <w:t>toimivuse</w:t>
            </w:r>
            <w:proofErr w:type="spellEnd"/>
            <w:r>
              <w:rPr>
                <w:rFonts w:ascii="Times New Roman" w:hAnsi="Times New Roman" w:cs="Times New Roman"/>
                <w:sz w:val="18"/>
                <w:szCs w:val="18"/>
              </w:rPr>
              <w:t xml:space="preserve"> näitajad, nt analüütiline tundlikkus, analüütiline spetsiifilisus, tõesus (kallutatus), kordustäpsus (</w:t>
            </w:r>
            <w:proofErr w:type="spellStart"/>
            <w:r>
              <w:rPr>
                <w:rFonts w:ascii="Times New Roman" w:hAnsi="Times New Roman" w:cs="Times New Roman"/>
                <w:sz w:val="18"/>
                <w:szCs w:val="18"/>
              </w:rPr>
              <w:t>korduvus</w:t>
            </w:r>
            <w:proofErr w:type="spellEnd"/>
            <w:r>
              <w:rPr>
                <w:rFonts w:ascii="Times New Roman" w:hAnsi="Times New Roman" w:cs="Times New Roman"/>
                <w:sz w:val="18"/>
                <w:szCs w:val="18"/>
              </w:rPr>
              <w:t xml:space="preserve"> ja korratavus), täpsus (tulenevalt tõesusest ja kordustäpsusest), avastamis- ja määramispiir, (teadaoleva seonduva interferentsi kontrollimiseks vajalik teave, ristreaktsioonid ja meetodi piirangud), mõõtmispiirkond, lineaarsus ning teave kasutajale kättesaadavate </w:t>
            </w:r>
            <w:proofErr w:type="spellStart"/>
            <w:r>
              <w:rPr>
                <w:rFonts w:ascii="Times New Roman" w:hAnsi="Times New Roman" w:cs="Times New Roman"/>
                <w:sz w:val="18"/>
                <w:szCs w:val="18"/>
              </w:rPr>
              <w:t>võrdlusmõõtmismeetodite</w:t>
            </w:r>
            <w:proofErr w:type="spellEnd"/>
            <w:r>
              <w:rPr>
                <w:rFonts w:ascii="Times New Roman" w:hAnsi="Times New Roman" w:cs="Times New Roman"/>
                <w:sz w:val="18"/>
                <w:szCs w:val="18"/>
              </w:rPr>
              <w:t xml:space="preserve"> ja etalonainete kohta; x) kliinilise </w:t>
            </w:r>
            <w:proofErr w:type="spellStart"/>
            <w:r>
              <w:rPr>
                <w:rFonts w:ascii="Times New Roman" w:hAnsi="Times New Roman" w:cs="Times New Roman"/>
                <w:sz w:val="18"/>
                <w:szCs w:val="18"/>
              </w:rPr>
              <w:t>toimivuse</w:t>
            </w:r>
            <w:proofErr w:type="spellEnd"/>
            <w:r>
              <w:rPr>
                <w:rFonts w:ascii="Times New Roman" w:hAnsi="Times New Roman" w:cs="Times New Roman"/>
                <w:sz w:val="18"/>
                <w:szCs w:val="18"/>
              </w:rPr>
              <w:t xml:space="preserve"> näitajad, nagu need on määratletud käesoleva lisa punktis 9.1; y) matemaatiline lähenemisviis, mille kohaselt arvutatakse analüütilised tulemused; </w:t>
            </w:r>
          </w:p>
          <w:p w14:paraId="41787285"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z) vajaduse korral kliinilise </w:t>
            </w:r>
            <w:proofErr w:type="spellStart"/>
            <w:r>
              <w:rPr>
                <w:rFonts w:ascii="Times New Roman" w:hAnsi="Times New Roman" w:cs="Times New Roman"/>
                <w:sz w:val="18"/>
                <w:szCs w:val="18"/>
              </w:rPr>
              <w:t>toimivuse</w:t>
            </w:r>
            <w:proofErr w:type="spellEnd"/>
            <w:r>
              <w:rPr>
                <w:rFonts w:ascii="Times New Roman" w:hAnsi="Times New Roman" w:cs="Times New Roman"/>
                <w:sz w:val="18"/>
                <w:szCs w:val="18"/>
              </w:rPr>
              <w:t xml:space="preserve"> näitajad, näiteks läviväärtus, diagnostiline tundlikkus ja diagnostiline spetsiifilisus, positiivne ja negatiivne ennustusväärtus; </w:t>
            </w:r>
          </w:p>
          <w:p w14:paraId="44CE2185"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aa) vajaduse korral referentsintervallid tavalistes ja mõjutatud populatsioonides; </w:t>
            </w:r>
          </w:p>
          <w:p w14:paraId="32E8D6EA" w14:textId="77777777" w:rsidR="00CB4DB4" w:rsidRDefault="00BA704B" w:rsidP="002F15AA">
            <w:pPr>
              <w:widowControl w:val="0"/>
              <w:jc w:val="both"/>
              <w:rPr>
                <w:rFonts w:ascii="Times New Roman" w:hAnsi="Times New Roman" w:cs="Times New Roman"/>
                <w:sz w:val="18"/>
                <w:szCs w:val="18"/>
              </w:rPr>
            </w:pPr>
            <w:proofErr w:type="spellStart"/>
            <w:r>
              <w:rPr>
                <w:rFonts w:ascii="Times New Roman" w:hAnsi="Times New Roman" w:cs="Times New Roman"/>
                <w:sz w:val="18"/>
                <w:szCs w:val="18"/>
              </w:rPr>
              <w:lastRenderedPageBreak/>
              <w:t>ab</w:t>
            </w:r>
            <w:proofErr w:type="spellEnd"/>
            <w:r>
              <w:rPr>
                <w:rFonts w:ascii="Times New Roman" w:hAnsi="Times New Roman" w:cs="Times New Roman"/>
                <w:sz w:val="18"/>
                <w:szCs w:val="18"/>
              </w:rPr>
              <w:t xml:space="preserve">) teave segavate ainete või piirangute (nt silmaga nähtavad tõendid </w:t>
            </w:r>
            <w:proofErr w:type="spellStart"/>
            <w:r>
              <w:rPr>
                <w:rFonts w:ascii="Times New Roman" w:hAnsi="Times New Roman" w:cs="Times New Roman"/>
                <w:sz w:val="18"/>
                <w:szCs w:val="18"/>
              </w:rPr>
              <w:t>hüperlipideemia</w:t>
            </w:r>
            <w:proofErr w:type="spellEnd"/>
            <w:r>
              <w:rPr>
                <w:rFonts w:ascii="Times New Roman" w:hAnsi="Times New Roman" w:cs="Times New Roman"/>
                <w:sz w:val="18"/>
                <w:szCs w:val="18"/>
              </w:rPr>
              <w:t xml:space="preserve"> või hemolüüsi kohta, proovi vanus) kohta, mis võivad mõjutada seadme toimivust; </w:t>
            </w:r>
          </w:p>
          <w:p w14:paraId="2989A28E" w14:textId="77777777" w:rsidR="00CB4DB4" w:rsidRDefault="00BA704B" w:rsidP="002F15AA">
            <w:pPr>
              <w:widowControl w:val="0"/>
              <w:jc w:val="both"/>
              <w:rPr>
                <w:rFonts w:ascii="Times New Roman" w:hAnsi="Times New Roman" w:cs="Times New Roman"/>
                <w:sz w:val="18"/>
                <w:szCs w:val="18"/>
              </w:rPr>
            </w:pPr>
            <w:proofErr w:type="spellStart"/>
            <w:r>
              <w:rPr>
                <w:rFonts w:ascii="Times New Roman" w:hAnsi="Times New Roman" w:cs="Times New Roman"/>
                <w:sz w:val="18"/>
                <w:szCs w:val="18"/>
              </w:rPr>
              <w:t>ac</w:t>
            </w:r>
            <w:proofErr w:type="spellEnd"/>
            <w:r>
              <w:rPr>
                <w:rFonts w:ascii="Times New Roman" w:hAnsi="Times New Roman" w:cs="Times New Roman"/>
                <w:sz w:val="18"/>
                <w:szCs w:val="18"/>
              </w:rPr>
              <w:t xml:space="preserve">) hoiatused ja ettevaatusabinõud, mis tuleb tarvitusele võtta, et hõlbustada seadme ning selle abiseadmete ja tarvikute (kui neid on) ohutut tagasivõtmist. Asjakohasel juhul peaks kõnealune teave hõlmama järgmist: </w:t>
            </w:r>
          </w:p>
          <w:p w14:paraId="202DE95F" w14:textId="77777777" w:rsidR="00CB4DB4" w:rsidRDefault="00BA704B" w:rsidP="002F15AA">
            <w:pPr>
              <w:pStyle w:val="Loendilik"/>
              <w:widowControl w:val="0"/>
              <w:numPr>
                <w:ilvl w:val="0"/>
                <w:numId w:val="6"/>
              </w:numPr>
              <w:ind w:left="0" w:firstLine="0"/>
              <w:jc w:val="both"/>
              <w:rPr>
                <w:rFonts w:ascii="Times New Roman" w:hAnsi="Times New Roman" w:cs="Times New Roman"/>
                <w:sz w:val="18"/>
                <w:szCs w:val="18"/>
              </w:rPr>
            </w:pPr>
            <w:r>
              <w:rPr>
                <w:rFonts w:ascii="Times New Roman" w:hAnsi="Times New Roman" w:cs="Times New Roman"/>
                <w:sz w:val="18"/>
                <w:szCs w:val="18"/>
              </w:rPr>
              <w:t xml:space="preserve">nakkused ja mikroobsed ohud (nt tarvikud, mis võivad olla saastunud </w:t>
            </w:r>
            <w:proofErr w:type="spellStart"/>
            <w:r>
              <w:rPr>
                <w:rFonts w:ascii="Times New Roman" w:hAnsi="Times New Roman" w:cs="Times New Roman"/>
                <w:sz w:val="18"/>
                <w:szCs w:val="18"/>
              </w:rPr>
              <w:t>inimpäritolu</w:t>
            </w:r>
            <w:proofErr w:type="spellEnd"/>
            <w:r>
              <w:rPr>
                <w:rFonts w:ascii="Times New Roman" w:hAnsi="Times New Roman" w:cs="Times New Roman"/>
                <w:sz w:val="18"/>
                <w:szCs w:val="18"/>
              </w:rPr>
              <w:t xml:space="preserve"> nakkusohtlike ainetega); </w:t>
            </w:r>
          </w:p>
          <w:p w14:paraId="1C5E9571" w14:textId="77777777" w:rsidR="00CB4DB4" w:rsidRDefault="00BA704B" w:rsidP="002F15AA">
            <w:pPr>
              <w:pStyle w:val="Loendilik"/>
              <w:widowControl w:val="0"/>
              <w:numPr>
                <w:ilvl w:val="0"/>
                <w:numId w:val="6"/>
              </w:numPr>
              <w:ind w:left="0" w:firstLine="0"/>
              <w:jc w:val="both"/>
              <w:rPr>
                <w:rFonts w:ascii="Times New Roman" w:hAnsi="Times New Roman" w:cs="Times New Roman"/>
                <w:sz w:val="18"/>
                <w:szCs w:val="18"/>
              </w:rPr>
            </w:pPr>
            <w:r>
              <w:rPr>
                <w:rFonts w:ascii="Times New Roman" w:hAnsi="Times New Roman" w:cs="Times New Roman"/>
                <w:sz w:val="18"/>
                <w:szCs w:val="18"/>
              </w:rPr>
              <w:t xml:space="preserve">ii) keskkonnaohud (näiteks patareid või materjalid, mis emiteerivad potentsiaalselt ohtlikul tasemel kiirgust); </w:t>
            </w:r>
          </w:p>
          <w:p w14:paraId="7397BECE" w14:textId="77777777" w:rsidR="00CB4DB4" w:rsidRDefault="00BA704B" w:rsidP="002F15AA">
            <w:pPr>
              <w:pStyle w:val="Loendilik"/>
              <w:widowControl w:val="0"/>
              <w:numPr>
                <w:ilvl w:val="0"/>
                <w:numId w:val="6"/>
              </w:numPr>
              <w:ind w:left="0" w:firstLine="0"/>
              <w:jc w:val="both"/>
              <w:rPr>
                <w:rFonts w:ascii="Times New Roman" w:hAnsi="Times New Roman" w:cs="Times New Roman"/>
                <w:sz w:val="18"/>
                <w:szCs w:val="18"/>
              </w:rPr>
            </w:pPr>
            <w:r>
              <w:rPr>
                <w:rFonts w:ascii="Times New Roman" w:hAnsi="Times New Roman" w:cs="Times New Roman"/>
                <w:sz w:val="18"/>
                <w:szCs w:val="18"/>
              </w:rPr>
              <w:t xml:space="preserve">iii) füüsikalised ohud, nt plahvatusoht; </w:t>
            </w:r>
          </w:p>
          <w:p w14:paraId="1F7FCBDD" w14:textId="77777777" w:rsidR="00CB4DB4" w:rsidRDefault="00BA704B" w:rsidP="002F15AA">
            <w:pPr>
              <w:widowControl w:val="0"/>
              <w:jc w:val="both"/>
              <w:rPr>
                <w:rFonts w:ascii="Times New Roman" w:hAnsi="Times New Roman" w:cs="Times New Roman"/>
                <w:sz w:val="18"/>
                <w:szCs w:val="18"/>
              </w:rPr>
            </w:pPr>
            <w:proofErr w:type="spellStart"/>
            <w:r>
              <w:rPr>
                <w:rFonts w:ascii="Times New Roman" w:hAnsi="Times New Roman" w:cs="Times New Roman"/>
                <w:sz w:val="18"/>
                <w:szCs w:val="18"/>
              </w:rPr>
              <w:t>ad</w:t>
            </w:r>
            <w:proofErr w:type="spellEnd"/>
            <w:r>
              <w:rPr>
                <w:rFonts w:ascii="Times New Roman" w:hAnsi="Times New Roman" w:cs="Times New Roman"/>
                <w:sz w:val="18"/>
                <w:szCs w:val="18"/>
              </w:rPr>
              <w:t>) tootja nimi, registreeritud ärinimi või registreeritud kaubamärk ning tootja registreeritud tegevuskoha aadress, kus saab tootjaga ühendust võtta ja tema asukoha kindlaks teha, ning telefoninumber ja/või faksinumber ja/või veebisait tehnilise abi saamiseks;</w:t>
            </w:r>
          </w:p>
          <w:p w14:paraId="04BCADD6"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ae) kasutusjuhendi väljaandmise kuupäev või kui kasutusjuhendit on muudetud, </w:t>
            </w:r>
            <w:proofErr w:type="spellStart"/>
            <w:r>
              <w:rPr>
                <w:rFonts w:ascii="Times New Roman" w:hAnsi="Times New Roman" w:cs="Times New Roman"/>
                <w:sz w:val="18"/>
                <w:szCs w:val="18"/>
              </w:rPr>
              <w:t>uusima</w:t>
            </w:r>
            <w:proofErr w:type="spellEnd"/>
            <w:r>
              <w:rPr>
                <w:rFonts w:ascii="Times New Roman" w:hAnsi="Times New Roman" w:cs="Times New Roman"/>
                <w:sz w:val="18"/>
                <w:szCs w:val="18"/>
              </w:rPr>
              <w:t xml:space="preserve"> versiooni väljaandmise kuupäev ja tunnus, märkides selgelt ära tehtud muudatused; </w:t>
            </w:r>
          </w:p>
          <w:p w14:paraId="5565A855" w14:textId="77777777" w:rsidR="00CB4DB4" w:rsidRDefault="00BA704B" w:rsidP="002F15AA">
            <w:pPr>
              <w:widowControl w:val="0"/>
              <w:jc w:val="both"/>
              <w:rPr>
                <w:rFonts w:ascii="Times New Roman" w:hAnsi="Times New Roman" w:cs="Times New Roman"/>
                <w:sz w:val="18"/>
                <w:szCs w:val="18"/>
              </w:rPr>
            </w:pPr>
            <w:proofErr w:type="spellStart"/>
            <w:r>
              <w:rPr>
                <w:rFonts w:ascii="Times New Roman" w:hAnsi="Times New Roman" w:cs="Times New Roman"/>
                <w:sz w:val="18"/>
                <w:szCs w:val="18"/>
              </w:rPr>
              <w:t>af</w:t>
            </w:r>
            <w:proofErr w:type="spellEnd"/>
            <w:r>
              <w:rPr>
                <w:rFonts w:ascii="Times New Roman" w:hAnsi="Times New Roman" w:cs="Times New Roman"/>
                <w:sz w:val="18"/>
                <w:szCs w:val="18"/>
              </w:rPr>
              <w:t xml:space="preserve">) kasutajale suunatud teade, et igast meditsiiniseadmega seotud ohujuhtumist tuleb teatada seadme tootjale ning kasutaja ja/või patsiendi asukohajärgse liikmesriigi pädevale asutusele; </w:t>
            </w:r>
          </w:p>
          <w:p w14:paraId="37F7AA8F" w14:textId="77777777" w:rsidR="00CB4DB4" w:rsidRDefault="00BA704B" w:rsidP="002F15AA">
            <w:pPr>
              <w:widowControl w:val="0"/>
              <w:jc w:val="both"/>
              <w:rPr>
                <w:rFonts w:ascii="Times New Roman" w:hAnsi="Times New Roman" w:cs="Times New Roman"/>
                <w:sz w:val="18"/>
                <w:szCs w:val="18"/>
              </w:rPr>
            </w:pPr>
            <w:proofErr w:type="spellStart"/>
            <w:r>
              <w:rPr>
                <w:rFonts w:ascii="Times New Roman" w:hAnsi="Times New Roman" w:cs="Times New Roman"/>
                <w:sz w:val="18"/>
                <w:szCs w:val="18"/>
              </w:rPr>
              <w:t>ag</w:t>
            </w:r>
            <w:proofErr w:type="spellEnd"/>
            <w:r>
              <w:rPr>
                <w:rFonts w:ascii="Times New Roman" w:hAnsi="Times New Roman" w:cs="Times New Roman"/>
                <w:sz w:val="18"/>
                <w:szCs w:val="18"/>
              </w:rPr>
              <w:t xml:space="preserve">) kui testkomplektid sisaldavad üksikuid </w:t>
            </w:r>
            <w:proofErr w:type="spellStart"/>
            <w:r>
              <w:rPr>
                <w:rFonts w:ascii="Times New Roman" w:hAnsi="Times New Roman" w:cs="Times New Roman"/>
                <w:sz w:val="18"/>
                <w:szCs w:val="18"/>
              </w:rPr>
              <w:t>reagente</w:t>
            </w:r>
            <w:proofErr w:type="spellEnd"/>
            <w:r>
              <w:rPr>
                <w:rFonts w:ascii="Times New Roman" w:hAnsi="Times New Roman" w:cs="Times New Roman"/>
                <w:sz w:val="18"/>
                <w:szCs w:val="18"/>
              </w:rPr>
              <w:t xml:space="preserve"> ja tooteid, mis võidakse teha kättesaadavaks eraldiseisvate seadmetena, peab iga selline seade vastama käesolevas punktis esitatud kasutusjuhendiga seotud nõuetele ja käesoleva määruse nõuetele; </w:t>
            </w:r>
          </w:p>
          <w:p w14:paraId="3356F615"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ah) elektroonilisi programmeeritavaid süsteeme, sealhulgas tarkvara sisaldavate seadmete või seadmeks oleva tarkvara puhul miinimumnõuded riistvarale, IT-võrgu omadused ja IT-turbe meetmed, sealhulgas kaitse loata juurdepääsu eest, mis on vajalikud tarkvara ettenähtud viisil kasutamiseks. </w:t>
            </w:r>
          </w:p>
          <w:p w14:paraId="2A2B5E12" w14:textId="77777777" w:rsidR="00CB4DB4" w:rsidRDefault="00CB4DB4" w:rsidP="002F15AA">
            <w:pPr>
              <w:widowControl w:val="0"/>
              <w:jc w:val="both"/>
              <w:rPr>
                <w:rFonts w:ascii="Times New Roman" w:hAnsi="Times New Roman" w:cs="Times New Roman"/>
                <w:sz w:val="18"/>
                <w:szCs w:val="18"/>
              </w:rPr>
            </w:pPr>
          </w:p>
          <w:p w14:paraId="5CC4953B"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20.4.2 Lisaks peavad enesetestimise meditsiiniseadmete kasutusjuhendid olema kooskõlas kõikide järgmiste põhimõtetega: </w:t>
            </w:r>
          </w:p>
          <w:p w14:paraId="7C9DD737"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a) esitatud on testimisprotseduuri üksikasjad, sealhulgas </w:t>
            </w:r>
            <w:proofErr w:type="spellStart"/>
            <w:r>
              <w:rPr>
                <w:rFonts w:ascii="Times New Roman" w:hAnsi="Times New Roman" w:cs="Times New Roman"/>
                <w:sz w:val="18"/>
                <w:szCs w:val="18"/>
              </w:rPr>
              <w:t>reagendi</w:t>
            </w:r>
            <w:proofErr w:type="spellEnd"/>
            <w:r>
              <w:rPr>
                <w:rFonts w:ascii="Times New Roman" w:hAnsi="Times New Roman" w:cs="Times New Roman"/>
                <w:sz w:val="18"/>
                <w:szCs w:val="18"/>
              </w:rPr>
              <w:t xml:space="preserve"> ettevalmistamine, proovide kogumine ja/või ettevalmistamine ning teave selle kohta, kuidas testi tehakse ja tulemusi tõlgendatakse;</w:t>
            </w:r>
          </w:p>
          <w:p w14:paraId="4E565091"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 b) konkreetsed üksikasjad võib jätta välja tingimusel, et muust tootja antud teabest piisab seadme kasutamiseks ja saadavatest tulemustest arusaamiseks; </w:t>
            </w:r>
          </w:p>
          <w:p w14:paraId="605DA09E"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c) seadme sihtotstarve annab piisavat teavet, et võimaldada kasutajal saada aru meditsiinilisest kontekstist ning võimaldada ettenähtud kasutajal tulemusi õigesti tõlgendada; </w:t>
            </w:r>
          </w:p>
          <w:p w14:paraId="02E7B45B"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d) tulemusi väljendatakse ja esitatakse nii, et ettenähtud kasutaja saaks neist hõlpsasti aru; </w:t>
            </w:r>
          </w:p>
          <w:p w14:paraId="0DFEAA34"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e) teave sisaldab soovitusi kasutajale võetavate meetmete kohta (positiivse, negatiivse või ebamäärase tulemuse puhuks), testi piirangute kohta ning valepositiivse või valenegatiivse tulemuse võimaluse kohta. Teavet tuleb anda ka seoses teguritega, mis võivad testitulemust mõjutada (nt vanus, sugu, menstruatsioon, nakkus, füüsiline tegevus, paastumine, dieet või ravimid); </w:t>
            </w:r>
          </w:p>
          <w:p w14:paraId="7DD447A2"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 xml:space="preserve">f) esitatud teave peab sisaldama kasutajale selget soovitust mitte teha meditsiinialaseid otsuseid enne asjaomase tervishoiutöötajaga konsulteerimist, teavet haiguse mõju ja levimuse kohta ning vajaduse korral seadme turule laskmise kohaks oleva liikmesriigi või liikmesriikide spetsiifilist teavet selle kohta, kust saab küsida lisateavet (nt riiklikud teabetelefonid, veebisaidid jne); </w:t>
            </w:r>
          </w:p>
          <w:p w14:paraId="53CD1247" w14:textId="77777777" w:rsidR="00CB4DB4" w:rsidRDefault="00BA704B" w:rsidP="002F15AA">
            <w:pPr>
              <w:widowControl w:val="0"/>
              <w:jc w:val="both"/>
              <w:rPr>
                <w:rFonts w:ascii="Times New Roman" w:hAnsi="Times New Roman" w:cs="Times New Roman"/>
                <w:sz w:val="18"/>
                <w:szCs w:val="18"/>
              </w:rPr>
            </w:pPr>
            <w:r>
              <w:rPr>
                <w:rFonts w:ascii="Times New Roman" w:hAnsi="Times New Roman" w:cs="Times New Roman"/>
                <w:sz w:val="18"/>
                <w:szCs w:val="18"/>
              </w:rPr>
              <w:t>g) enesetestimise meditsiiniseadmete puhul, mida kasutatakse varem diagnoositud olemasoleva haiguse või seisundi jälgimiseks, täpsustav teave selle kohta, et patsient peaks ravi kohandama üksnes siis, kui ta on saanud selleks vastava koolituse.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right w:w="5" w:type="dxa"/>
            </w:tcMar>
            <w:vAlign w:val="center"/>
          </w:tcPr>
          <w:p w14:paraId="7D431484" w14:textId="77777777" w:rsidR="00CB4DB4" w:rsidRDefault="00CB4DB4" w:rsidP="002F15AA">
            <w:pPr>
              <w:widowControl w:val="0"/>
              <w:jc w:val="both"/>
              <w:rPr>
                <w:rFonts w:ascii="Times New Roman" w:hAnsi="Times New Roman" w:cs="Times New Roman"/>
                <w:sz w:val="18"/>
                <w:szCs w:val="18"/>
                <w:shd w:val="clear" w:color="auto" w:fill="FFFFFF"/>
              </w:rPr>
            </w:pPr>
          </w:p>
        </w:tc>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right w:w="5" w:type="dxa"/>
            </w:tcMar>
          </w:tcPr>
          <w:p w14:paraId="11770D48" w14:textId="77777777" w:rsidR="00CB4DB4" w:rsidRDefault="00CB4DB4" w:rsidP="002F15AA">
            <w:pPr>
              <w:widowControl w:val="0"/>
              <w:jc w:val="both"/>
              <w:rPr>
                <w:rFonts w:ascii="Times New Roman" w:eastAsia="EUAlbertina-Italic-Identity-H" w:hAnsi="Times New Roman" w:cs="Times New Roman"/>
                <w:i/>
                <w:iCs/>
                <w:sz w:val="17"/>
                <w:szCs w:val="17"/>
              </w:rPr>
            </w:pPr>
          </w:p>
        </w:tc>
      </w:tr>
    </w:tbl>
    <w:p w14:paraId="40449462" w14:textId="77777777" w:rsidR="00CB4DB4" w:rsidRDefault="00CB4DB4" w:rsidP="00CC25BE">
      <w:pPr>
        <w:rPr>
          <w:rFonts w:ascii="Times New Roman" w:hAnsi="Times New Roman" w:cs="Times New Roman"/>
        </w:rPr>
      </w:pPr>
    </w:p>
    <w:sectPr w:rsidR="00CB4DB4" w:rsidSect="00CC25BE">
      <w:footerReference w:type="default" r:id="rId21"/>
      <w:pgSz w:w="11906" w:h="16838"/>
      <w:pgMar w:top="851" w:right="1134" w:bottom="567" w:left="1276" w:header="0" w:footer="132" w:gutter="0"/>
      <w:cols w:space="720"/>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2364D" w16cex:dateUtc="2024-04-11T07:13:00Z"/>
  <w16cex:commentExtensible w16cex:durableId="29C23513" w16cex:dateUtc="2024-04-11T07:08:00Z"/>
  <w16cex:commentExtensible w16cex:durableId="29C237F7" w16cex:dateUtc="2024-04-11T07:20:00Z"/>
  <w16cex:commentExtensible w16cex:durableId="29C2380F" w16cex:dateUtc="2024-04-11T07:21:00Z"/>
  <w16cex:commentExtensible w16cex:durableId="29C23871" w16cex:dateUtc="2024-04-11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24358F" w16cid:durableId="29C2364D"/>
  <w16cid:commentId w16cid:paraId="4A3E7DBC" w16cid:durableId="29C23513"/>
  <w16cid:commentId w16cid:paraId="18057C6A" w16cid:durableId="29C237F7"/>
  <w16cid:commentId w16cid:paraId="61DBAA7B" w16cid:durableId="29C2380F"/>
  <w16cid:commentId w16cid:paraId="44209E6A" w16cid:durableId="29C238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9CAEF" w14:textId="77777777" w:rsidR="00240FA3" w:rsidRDefault="00240FA3">
      <w:r>
        <w:separator/>
      </w:r>
    </w:p>
  </w:endnote>
  <w:endnote w:type="continuationSeparator" w:id="0">
    <w:p w14:paraId="0E0922C7" w14:textId="77777777" w:rsidR="00240FA3" w:rsidRDefault="0024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
    <w:altName w:val="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inherit">
    <w:altName w:val="Times New Roman"/>
    <w:charset w:val="01"/>
    <w:family w:val="roman"/>
    <w:pitch w:val="variable"/>
  </w:font>
  <w:font w:name="EUAlbertina-Bold-Identity-H">
    <w:panose1 w:val="00000000000000000000"/>
    <w:charset w:val="00"/>
    <w:family w:val="roman"/>
    <w:notTrueType/>
    <w:pitch w:val="default"/>
  </w:font>
  <w:font w:name="EUAlbertina-BoldItalic-Identity">
    <w:panose1 w:val="00000000000000000000"/>
    <w:charset w:val="00"/>
    <w:family w:val="roman"/>
    <w:notTrueType/>
    <w:pitch w:val="default"/>
  </w:font>
  <w:font w:name="EUAlbertina-Italic-Identity-H">
    <w:panose1 w:val="00000000000000000000"/>
    <w:charset w:val="00"/>
    <w:family w:val="roman"/>
    <w:notTrueType/>
    <w:pitch w:val="default"/>
  </w:font>
  <w:font w:name="EUAlbertina-Regular-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991893"/>
      <w:docPartObj>
        <w:docPartGallery w:val="Page Numbers (Bottom of Page)"/>
        <w:docPartUnique/>
      </w:docPartObj>
    </w:sdtPr>
    <w:sdtEndPr>
      <w:rPr>
        <w:rFonts w:ascii="Times New Roman" w:hAnsi="Times New Roman" w:cs="Times New Roman"/>
        <w:sz w:val="18"/>
        <w:szCs w:val="18"/>
      </w:rPr>
    </w:sdtEndPr>
    <w:sdtContent>
      <w:sdt>
        <w:sdtPr>
          <w:id w:val="-1769616900"/>
          <w:docPartObj>
            <w:docPartGallery w:val="Page Numbers (Top of Page)"/>
            <w:docPartUnique/>
          </w:docPartObj>
        </w:sdtPr>
        <w:sdtEndPr>
          <w:rPr>
            <w:rFonts w:ascii="Times New Roman" w:hAnsi="Times New Roman" w:cs="Times New Roman"/>
            <w:sz w:val="18"/>
            <w:szCs w:val="18"/>
          </w:rPr>
        </w:sdtEndPr>
        <w:sdtContent>
          <w:p w14:paraId="71B9CF39" w14:textId="01CE0C7F" w:rsidR="00A177D3" w:rsidRPr="00A177D3" w:rsidRDefault="00A177D3" w:rsidP="00A177D3">
            <w:pPr>
              <w:pStyle w:val="Jalus"/>
              <w:jc w:val="right"/>
              <w:rPr>
                <w:rFonts w:ascii="Times New Roman" w:hAnsi="Times New Roman" w:cs="Times New Roman"/>
                <w:sz w:val="18"/>
                <w:szCs w:val="18"/>
              </w:rPr>
            </w:pPr>
            <w:r w:rsidRPr="00A177D3">
              <w:rPr>
                <w:rFonts w:ascii="Times New Roman" w:hAnsi="Times New Roman" w:cs="Times New Roman"/>
                <w:sz w:val="18"/>
                <w:szCs w:val="18"/>
              </w:rPr>
              <w:fldChar w:fldCharType="begin"/>
            </w:r>
            <w:r w:rsidRPr="00A177D3">
              <w:rPr>
                <w:rFonts w:ascii="Times New Roman" w:hAnsi="Times New Roman" w:cs="Times New Roman"/>
                <w:sz w:val="18"/>
                <w:szCs w:val="18"/>
              </w:rPr>
              <w:instrText xml:space="preserve"> FILENAME \* MERGEFORMAT </w:instrText>
            </w:r>
            <w:r w:rsidRPr="00A177D3">
              <w:rPr>
                <w:rFonts w:ascii="Times New Roman" w:hAnsi="Times New Roman" w:cs="Times New Roman"/>
                <w:sz w:val="18"/>
                <w:szCs w:val="18"/>
              </w:rPr>
              <w:fldChar w:fldCharType="separate"/>
            </w:r>
            <w:r w:rsidRPr="00A177D3">
              <w:rPr>
                <w:rFonts w:ascii="Times New Roman" w:hAnsi="Times New Roman" w:cs="Times New Roman"/>
                <w:noProof/>
                <w:sz w:val="18"/>
                <w:szCs w:val="18"/>
              </w:rPr>
              <w:t>Eesti Laborimeditsiini Ühingu juhendmaterjal tervishoiuasutuses valmistatud seadmete kohta v01</w:t>
            </w:r>
            <w:r w:rsidRPr="00A177D3">
              <w:rPr>
                <w:rFonts w:ascii="Times New Roman" w:hAnsi="Times New Roman" w:cs="Times New Roman"/>
                <w:sz w:val="18"/>
                <w:szCs w:val="18"/>
              </w:rPr>
              <w:fldChar w:fldCharType="end"/>
            </w:r>
            <w:r>
              <w:rPr>
                <w:rFonts w:ascii="Times New Roman" w:hAnsi="Times New Roman" w:cs="Times New Roman"/>
                <w:sz w:val="18"/>
                <w:szCs w:val="18"/>
              </w:rPr>
              <w:tab/>
            </w:r>
            <w:r w:rsidRPr="00A177D3">
              <w:rPr>
                <w:rFonts w:ascii="Times New Roman" w:hAnsi="Times New Roman" w:cs="Times New Roman"/>
                <w:sz w:val="18"/>
                <w:szCs w:val="18"/>
              </w:rPr>
              <w:t xml:space="preserve">Lk </w:t>
            </w:r>
            <w:r w:rsidRPr="00A177D3">
              <w:rPr>
                <w:rFonts w:ascii="Times New Roman" w:hAnsi="Times New Roman" w:cs="Times New Roman"/>
                <w:bCs/>
                <w:sz w:val="18"/>
                <w:szCs w:val="18"/>
              </w:rPr>
              <w:fldChar w:fldCharType="begin"/>
            </w:r>
            <w:r w:rsidRPr="00A177D3">
              <w:rPr>
                <w:rFonts w:ascii="Times New Roman" w:hAnsi="Times New Roman" w:cs="Times New Roman"/>
                <w:bCs/>
                <w:sz w:val="18"/>
                <w:szCs w:val="18"/>
              </w:rPr>
              <w:instrText>PAGE</w:instrText>
            </w:r>
            <w:r w:rsidRPr="00A177D3">
              <w:rPr>
                <w:rFonts w:ascii="Times New Roman" w:hAnsi="Times New Roman" w:cs="Times New Roman"/>
                <w:bCs/>
                <w:sz w:val="18"/>
                <w:szCs w:val="18"/>
              </w:rPr>
              <w:fldChar w:fldCharType="separate"/>
            </w:r>
            <w:r w:rsidR="0099409E">
              <w:rPr>
                <w:rFonts w:ascii="Times New Roman" w:hAnsi="Times New Roman" w:cs="Times New Roman"/>
                <w:bCs/>
                <w:noProof/>
                <w:sz w:val="18"/>
                <w:szCs w:val="18"/>
              </w:rPr>
              <w:t>4</w:t>
            </w:r>
            <w:r w:rsidRPr="00A177D3">
              <w:rPr>
                <w:rFonts w:ascii="Times New Roman" w:hAnsi="Times New Roman" w:cs="Times New Roman"/>
                <w:bCs/>
                <w:sz w:val="18"/>
                <w:szCs w:val="18"/>
              </w:rPr>
              <w:fldChar w:fldCharType="end"/>
            </w:r>
            <w:r w:rsidRPr="00A177D3">
              <w:rPr>
                <w:rFonts w:ascii="Times New Roman" w:hAnsi="Times New Roman" w:cs="Times New Roman"/>
                <w:sz w:val="18"/>
                <w:szCs w:val="18"/>
              </w:rPr>
              <w:t xml:space="preserve"> / </w:t>
            </w:r>
            <w:r w:rsidRPr="00A177D3">
              <w:rPr>
                <w:rFonts w:ascii="Times New Roman" w:hAnsi="Times New Roman" w:cs="Times New Roman"/>
                <w:bCs/>
                <w:sz w:val="18"/>
                <w:szCs w:val="18"/>
              </w:rPr>
              <w:fldChar w:fldCharType="begin"/>
            </w:r>
            <w:r w:rsidRPr="00A177D3">
              <w:rPr>
                <w:rFonts w:ascii="Times New Roman" w:hAnsi="Times New Roman" w:cs="Times New Roman"/>
                <w:bCs/>
                <w:sz w:val="18"/>
                <w:szCs w:val="18"/>
              </w:rPr>
              <w:instrText>NUMPAGES</w:instrText>
            </w:r>
            <w:r w:rsidRPr="00A177D3">
              <w:rPr>
                <w:rFonts w:ascii="Times New Roman" w:hAnsi="Times New Roman" w:cs="Times New Roman"/>
                <w:bCs/>
                <w:sz w:val="18"/>
                <w:szCs w:val="18"/>
              </w:rPr>
              <w:fldChar w:fldCharType="separate"/>
            </w:r>
            <w:r w:rsidR="0099409E">
              <w:rPr>
                <w:rFonts w:ascii="Times New Roman" w:hAnsi="Times New Roman" w:cs="Times New Roman"/>
                <w:bCs/>
                <w:noProof/>
                <w:sz w:val="18"/>
                <w:szCs w:val="18"/>
              </w:rPr>
              <w:t>14</w:t>
            </w:r>
            <w:r w:rsidRPr="00A177D3">
              <w:rPr>
                <w:rFonts w:ascii="Times New Roman" w:hAnsi="Times New Roman" w:cs="Times New Roman"/>
                <w:bCs/>
                <w:sz w:val="18"/>
                <w:szCs w:val="18"/>
              </w:rPr>
              <w:fldChar w:fldCharType="end"/>
            </w:r>
          </w:p>
        </w:sdtContent>
      </w:sdt>
    </w:sdtContent>
  </w:sdt>
  <w:p w14:paraId="6B529238" w14:textId="2EFE0015" w:rsidR="00CB4DB4" w:rsidRPr="00A177D3" w:rsidRDefault="00CB4DB4" w:rsidP="00A177D3">
    <w:pPr>
      <w:tabs>
        <w:tab w:val="center" w:pos="4550"/>
        <w:tab w:val="left" w:pos="5818"/>
      </w:tabs>
      <w:ind w:right="261"/>
      <w:rPr>
        <w:rFonts w:ascii="Times New Roman" w:hAnsi="Times New Roman" w:cs="Times New Roman"/>
        <w:color w:val="222A35" w:themeColor="text2"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F305F" w14:textId="77777777" w:rsidR="00240FA3" w:rsidRDefault="00240FA3">
      <w:r>
        <w:separator/>
      </w:r>
    </w:p>
  </w:footnote>
  <w:footnote w:type="continuationSeparator" w:id="0">
    <w:p w14:paraId="5D8926D7" w14:textId="77777777" w:rsidR="00240FA3" w:rsidRDefault="00240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A6F5A"/>
    <w:multiLevelType w:val="multilevel"/>
    <w:tmpl w:val="0409001F"/>
    <w:lvl w:ilvl="0">
      <w:start w:val="1"/>
      <w:numFmt w:val="decimal"/>
      <w:pStyle w:val="Pealkiri1"/>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6933246"/>
    <w:multiLevelType w:val="multilevel"/>
    <w:tmpl w:val="D4844B84"/>
    <w:lvl w:ilvl="0">
      <w:start w:val="20"/>
      <w:numFmt w:val="decimal"/>
      <w:lvlText w:val="%1."/>
      <w:lvlJc w:val="left"/>
      <w:pPr>
        <w:tabs>
          <w:tab w:val="num" w:pos="0"/>
        </w:tabs>
        <w:ind w:left="360" w:hanging="360"/>
      </w:pPr>
    </w:lvl>
    <w:lvl w:ilvl="1">
      <w:start w:val="3"/>
      <w:numFmt w:val="decimal"/>
      <w:isLgl/>
      <w:lvlText w:val="%1.%2."/>
      <w:lvlJc w:val="left"/>
      <w:pPr>
        <w:tabs>
          <w:tab w:val="num" w:pos="0"/>
        </w:tabs>
        <w:ind w:left="360" w:hanging="360"/>
      </w:pPr>
    </w:lvl>
    <w:lvl w:ilvl="2">
      <w:start w:val="1"/>
      <w:numFmt w:val="decimal"/>
      <w:isLgl/>
      <w:lvlText w:val="%1.%2.%3."/>
      <w:lvlJc w:val="left"/>
      <w:pPr>
        <w:tabs>
          <w:tab w:val="num" w:pos="0"/>
        </w:tabs>
        <w:ind w:left="720" w:hanging="720"/>
      </w:pPr>
    </w:lvl>
    <w:lvl w:ilvl="3">
      <w:start w:val="1"/>
      <w:numFmt w:val="decimal"/>
      <w:isLgl/>
      <w:lvlText w:val="%1.%2.%3.%4."/>
      <w:lvlJc w:val="left"/>
      <w:pPr>
        <w:tabs>
          <w:tab w:val="num" w:pos="0"/>
        </w:tabs>
        <w:ind w:left="720" w:hanging="720"/>
      </w:pPr>
    </w:lvl>
    <w:lvl w:ilvl="4">
      <w:start w:val="1"/>
      <w:numFmt w:val="decimal"/>
      <w:isLgl/>
      <w:lvlText w:val="%1.%2.%3.%4.%5."/>
      <w:lvlJc w:val="left"/>
      <w:pPr>
        <w:tabs>
          <w:tab w:val="num" w:pos="0"/>
        </w:tabs>
        <w:ind w:left="720" w:hanging="720"/>
      </w:pPr>
    </w:lvl>
    <w:lvl w:ilvl="5">
      <w:start w:val="1"/>
      <w:numFmt w:val="decimal"/>
      <w:isLgl/>
      <w:lvlText w:val="%1.%2.%3.%4.%5.%6."/>
      <w:lvlJc w:val="left"/>
      <w:pPr>
        <w:tabs>
          <w:tab w:val="num" w:pos="0"/>
        </w:tabs>
        <w:ind w:left="1080" w:hanging="1080"/>
      </w:pPr>
    </w:lvl>
    <w:lvl w:ilvl="6">
      <w:start w:val="1"/>
      <w:numFmt w:val="decimal"/>
      <w:isLgl/>
      <w:lvlText w:val="%1.%2.%3.%4.%5.%6.%7."/>
      <w:lvlJc w:val="left"/>
      <w:pPr>
        <w:tabs>
          <w:tab w:val="num" w:pos="0"/>
        </w:tabs>
        <w:ind w:left="1080" w:hanging="1080"/>
      </w:pPr>
    </w:lvl>
    <w:lvl w:ilvl="7">
      <w:start w:val="1"/>
      <w:numFmt w:val="decimal"/>
      <w:isLgl/>
      <w:lvlText w:val="%1.%2.%3.%4.%5.%6.%7.%8."/>
      <w:lvlJc w:val="left"/>
      <w:pPr>
        <w:tabs>
          <w:tab w:val="num" w:pos="0"/>
        </w:tabs>
        <w:ind w:left="1080" w:hanging="1080"/>
      </w:pPr>
    </w:lvl>
    <w:lvl w:ilvl="8">
      <w:start w:val="1"/>
      <w:numFmt w:val="decimal"/>
      <w:isLgl/>
      <w:lvlText w:val="%1.%2.%3.%4.%5.%6.%7.%8.%9."/>
      <w:lvlJc w:val="left"/>
      <w:pPr>
        <w:tabs>
          <w:tab w:val="num" w:pos="0"/>
        </w:tabs>
        <w:ind w:left="1440" w:hanging="1440"/>
      </w:pPr>
    </w:lvl>
  </w:abstractNum>
  <w:abstractNum w:abstractNumId="2" w15:restartNumberingAfterBreak="0">
    <w:nsid w:val="17287BE4"/>
    <w:multiLevelType w:val="multilevel"/>
    <w:tmpl w:val="4552B4A0"/>
    <w:lvl w:ilvl="0">
      <w:start w:val="1"/>
      <w:numFmt w:val="lowerLetter"/>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3" w15:restartNumberingAfterBreak="0">
    <w:nsid w:val="2DDE692B"/>
    <w:multiLevelType w:val="multilevel"/>
    <w:tmpl w:val="D276A8D0"/>
    <w:lvl w:ilvl="0">
      <w:start w:val="26"/>
      <w:numFmt w:val="bullet"/>
      <w:lvlText w:val="-"/>
      <w:lvlJc w:val="left"/>
      <w:pPr>
        <w:tabs>
          <w:tab w:val="num" w:pos="-152"/>
        </w:tabs>
        <w:ind w:left="928"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472F12E0"/>
    <w:multiLevelType w:val="multilevel"/>
    <w:tmpl w:val="822C44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E4908BE"/>
    <w:multiLevelType w:val="multilevel"/>
    <w:tmpl w:val="2292BE0A"/>
    <w:lvl w:ilvl="0">
      <w:start w:val="1"/>
      <w:numFmt w:val="lowerRoman"/>
      <w:lvlText w:val="%1)"/>
      <w:lvlJc w:val="left"/>
      <w:pPr>
        <w:tabs>
          <w:tab w:val="num" w:pos="0"/>
        </w:tabs>
        <w:ind w:left="1428" w:hanging="72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6" w15:restartNumberingAfterBreak="0">
    <w:nsid w:val="5327409A"/>
    <w:multiLevelType w:val="multilevel"/>
    <w:tmpl w:val="3AD6A808"/>
    <w:lvl w:ilvl="0">
      <w:start w:val="1"/>
      <w:numFmt w:val="decimal"/>
      <w:lvlText w:val="%1."/>
      <w:lvlJc w:val="left"/>
      <w:pPr>
        <w:tabs>
          <w:tab w:val="num" w:pos="0"/>
        </w:tabs>
        <w:ind w:left="720" w:hanging="360"/>
      </w:pPr>
      <w:rPr>
        <w:rFonts w:asciiTheme="minorHAnsi" w:hAnsiTheme="minorHAnsi" w:cstheme="minorBid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3D0231F"/>
    <w:multiLevelType w:val="multilevel"/>
    <w:tmpl w:val="3AE85642"/>
    <w:lvl w:ilvl="0">
      <w:start w:val="1"/>
      <w:numFmt w:val="decimal"/>
      <w:lvlText w:val="%1."/>
      <w:lvlJc w:val="left"/>
      <w:pPr>
        <w:tabs>
          <w:tab w:val="num" w:pos="0"/>
        </w:tabs>
        <w:ind w:left="1080" w:hanging="360"/>
      </w:pPr>
      <w:rPr>
        <w:u w:val="none"/>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57B3472B"/>
    <w:multiLevelType w:val="multilevel"/>
    <w:tmpl w:val="14044F36"/>
    <w:lvl w:ilvl="0">
      <w:start w:val="1"/>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D4418A6"/>
    <w:multiLevelType w:val="multilevel"/>
    <w:tmpl w:val="4F96A34A"/>
    <w:lvl w:ilvl="0">
      <w:start w:val="1"/>
      <w:numFmt w:val="decimal"/>
      <w:lvlText w:val="%1."/>
      <w:lvlJc w:val="left"/>
      <w:pPr>
        <w:tabs>
          <w:tab w:val="num" w:pos="-330"/>
        </w:tabs>
        <w:ind w:left="740" w:hanging="360"/>
      </w:pPr>
    </w:lvl>
    <w:lvl w:ilvl="1">
      <w:start w:val="1"/>
      <w:numFmt w:val="lowerLetter"/>
      <w:lvlText w:val="%2."/>
      <w:lvlJc w:val="left"/>
      <w:pPr>
        <w:tabs>
          <w:tab w:val="num" w:pos="-330"/>
        </w:tabs>
        <w:ind w:left="1470" w:hanging="360"/>
      </w:pPr>
    </w:lvl>
    <w:lvl w:ilvl="2">
      <w:start w:val="1"/>
      <w:numFmt w:val="lowerLetter"/>
      <w:lvlText w:val="%3."/>
      <w:lvlJc w:val="right"/>
      <w:pPr>
        <w:tabs>
          <w:tab w:val="num" w:pos="-330"/>
        </w:tabs>
        <w:ind w:left="2190" w:hanging="180"/>
      </w:pPr>
      <w:rPr>
        <w:rFonts w:ascii="Times New Roman" w:eastAsiaTheme="minorHAnsi" w:hAnsi="Times New Roman" w:cs="Times New Roman"/>
      </w:rPr>
    </w:lvl>
    <w:lvl w:ilvl="3">
      <w:start w:val="1"/>
      <w:numFmt w:val="decimal"/>
      <w:lvlText w:val="%4."/>
      <w:lvlJc w:val="left"/>
      <w:pPr>
        <w:tabs>
          <w:tab w:val="num" w:pos="-330"/>
        </w:tabs>
        <w:ind w:left="2910" w:hanging="360"/>
      </w:pPr>
    </w:lvl>
    <w:lvl w:ilvl="4">
      <w:start w:val="1"/>
      <w:numFmt w:val="lowerLetter"/>
      <w:lvlText w:val="%5."/>
      <w:lvlJc w:val="left"/>
      <w:pPr>
        <w:tabs>
          <w:tab w:val="num" w:pos="-330"/>
        </w:tabs>
        <w:ind w:left="3630" w:hanging="360"/>
      </w:pPr>
    </w:lvl>
    <w:lvl w:ilvl="5">
      <w:start w:val="1"/>
      <w:numFmt w:val="lowerRoman"/>
      <w:lvlText w:val="%6."/>
      <w:lvlJc w:val="right"/>
      <w:pPr>
        <w:tabs>
          <w:tab w:val="num" w:pos="-330"/>
        </w:tabs>
        <w:ind w:left="4350" w:hanging="180"/>
      </w:pPr>
    </w:lvl>
    <w:lvl w:ilvl="6">
      <w:start w:val="1"/>
      <w:numFmt w:val="decimal"/>
      <w:lvlText w:val="%7."/>
      <w:lvlJc w:val="left"/>
      <w:pPr>
        <w:tabs>
          <w:tab w:val="num" w:pos="-330"/>
        </w:tabs>
        <w:ind w:left="5070" w:hanging="360"/>
      </w:pPr>
    </w:lvl>
    <w:lvl w:ilvl="7">
      <w:start w:val="1"/>
      <w:numFmt w:val="lowerLetter"/>
      <w:lvlText w:val="%8."/>
      <w:lvlJc w:val="left"/>
      <w:pPr>
        <w:tabs>
          <w:tab w:val="num" w:pos="-330"/>
        </w:tabs>
        <w:ind w:left="5790" w:hanging="360"/>
      </w:pPr>
    </w:lvl>
    <w:lvl w:ilvl="8">
      <w:start w:val="1"/>
      <w:numFmt w:val="lowerRoman"/>
      <w:lvlText w:val="%9."/>
      <w:lvlJc w:val="right"/>
      <w:pPr>
        <w:tabs>
          <w:tab w:val="num" w:pos="-330"/>
        </w:tabs>
        <w:ind w:left="6510" w:hanging="180"/>
      </w:pPr>
    </w:lvl>
  </w:abstractNum>
  <w:abstractNum w:abstractNumId="10" w15:restartNumberingAfterBreak="0">
    <w:nsid w:val="6E184FDC"/>
    <w:multiLevelType w:val="hybridMultilevel"/>
    <w:tmpl w:val="C352918E"/>
    <w:lvl w:ilvl="0" w:tplc="DEC23D2A">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F7B1C60"/>
    <w:multiLevelType w:val="multilevel"/>
    <w:tmpl w:val="920C49B4"/>
    <w:lvl w:ilvl="0">
      <w:start w:val="4"/>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u w:val="none"/>
      </w:rPr>
    </w:lvl>
    <w:lvl w:ilvl="3">
      <w:start w:val="1"/>
      <w:numFmt w:val="decimal"/>
      <w:lvlText w:val="%1.%2.%3.%4"/>
      <w:lvlJc w:val="left"/>
      <w:pPr>
        <w:ind w:left="2880" w:hanging="720"/>
      </w:pPr>
      <w:rPr>
        <w:rFonts w:hint="default"/>
        <w:b/>
        <w:u w:val="none"/>
      </w:rPr>
    </w:lvl>
    <w:lvl w:ilvl="4">
      <w:start w:val="1"/>
      <w:numFmt w:val="decimal"/>
      <w:lvlText w:val="%1.%2.%3.%4.%5"/>
      <w:lvlJc w:val="left"/>
      <w:pPr>
        <w:ind w:left="3960" w:hanging="1080"/>
      </w:pPr>
      <w:rPr>
        <w:rFonts w:hint="default"/>
        <w:b/>
        <w:u w:val="none"/>
      </w:rPr>
    </w:lvl>
    <w:lvl w:ilvl="5">
      <w:start w:val="1"/>
      <w:numFmt w:val="decimal"/>
      <w:lvlText w:val="%1.%2.%3.%4.%5.%6"/>
      <w:lvlJc w:val="left"/>
      <w:pPr>
        <w:ind w:left="4680" w:hanging="1080"/>
      </w:pPr>
      <w:rPr>
        <w:rFonts w:hint="default"/>
        <w:b/>
        <w:u w:val="none"/>
      </w:rPr>
    </w:lvl>
    <w:lvl w:ilvl="6">
      <w:start w:val="1"/>
      <w:numFmt w:val="decimal"/>
      <w:lvlText w:val="%1.%2.%3.%4.%5.%6.%7"/>
      <w:lvlJc w:val="left"/>
      <w:pPr>
        <w:ind w:left="5760" w:hanging="1440"/>
      </w:pPr>
      <w:rPr>
        <w:rFonts w:hint="default"/>
        <w:b/>
        <w:u w:val="none"/>
      </w:rPr>
    </w:lvl>
    <w:lvl w:ilvl="7">
      <w:start w:val="1"/>
      <w:numFmt w:val="decimal"/>
      <w:lvlText w:val="%1.%2.%3.%4.%5.%6.%7.%8"/>
      <w:lvlJc w:val="left"/>
      <w:pPr>
        <w:ind w:left="6480" w:hanging="1440"/>
      </w:pPr>
      <w:rPr>
        <w:rFonts w:hint="default"/>
        <w:b/>
        <w:u w:val="none"/>
      </w:rPr>
    </w:lvl>
    <w:lvl w:ilvl="8">
      <w:start w:val="1"/>
      <w:numFmt w:val="decimal"/>
      <w:lvlText w:val="%1.%2.%3.%4.%5.%6.%7.%8.%9"/>
      <w:lvlJc w:val="left"/>
      <w:pPr>
        <w:ind w:left="7560" w:hanging="1800"/>
      </w:pPr>
      <w:rPr>
        <w:rFonts w:hint="default"/>
        <w:b/>
        <w:u w:val="none"/>
      </w:rPr>
    </w:lvl>
  </w:abstractNum>
  <w:abstractNum w:abstractNumId="12" w15:restartNumberingAfterBreak="0">
    <w:nsid w:val="71312C0B"/>
    <w:multiLevelType w:val="multilevel"/>
    <w:tmpl w:val="98325F6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EA8568C"/>
    <w:multiLevelType w:val="multilevel"/>
    <w:tmpl w:val="E48C72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3"/>
  </w:num>
  <w:num w:numId="2">
    <w:abstractNumId w:val="8"/>
  </w:num>
  <w:num w:numId="3">
    <w:abstractNumId w:val="0"/>
  </w:num>
  <w:num w:numId="4">
    <w:abstractNumId w:val="2"/>
  </w:num>
  <w:num w:numId="5">
    <w:abstractNumId w:val="12"/>
  </w:num>
  <w:num w:numId="6">
    <w:abstractNumId w:val="5"/>
  </w:num>
  <w:num w:numId="7">
    <w:abstractNumId w:val="1"/>
  </w:num>
  <w:num w:numId="8">
    <w:abstractNumId w:val="3"/>
  </w:num>
  <w:num w:numId="9">
    <w:abstractNumId w:val="6"/>
  </w:num>
  <w:num w:numId="10">
    <w:abstractNumId w:val="9"/>
  </w:num>
  <w:num w:numId="11">
    <w:abstractNumId w:val="7"/>
  </w:num>
  <w:num w:numId="12">
    <w:abstractNumId w:val="4"/>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DB4"/>
    <w:rsid w:val="00007B7E"/>
    <w:rsid w:val="00013FF2"/>
    <w:rsid w:val="00074769"/>
    <w:rsid w:val="000832D1"/>
    <w:rsid w:val="000F0236"/>
    <w:rsid w:val="000F1688"/>
    <w:rsid w:val="00163B3D"/>
    <w:rsid w:val="001E1221"/>
    <w:rsid w:val="00240FA3"/>
    <w:rsid w:val="002A4650"/>
    <w:rsid w:val="002B14F7"/>
    <w:rsid w:val="002C797E"/>
    <w:rsid w:val="002F15AA"/>
    <w:rsid w:val="002F5D79"/>
    <w:rsid w:val="003421CD"/>
    <w:rsid w:val="00355A65"/>
    <w:rsid w:val="00361F02"/>
    <w:rsid w:val="003678D4"/>
    <w:rsid w:val="003F7053"/>
    <w:rsid w:val="00495409"/>
    <w:rsid w:val="004A2A4C"/>
    <w:rsid w:val="004A6D48"/>
    <w:rsid w:val="004F6098"/>
    <w:rsid w:val="00583A37"/>
    <w:rsid w:val="005B232C"/>
    <w:rsid w:val="005C54A2"/>
    <w:rsid w:val="005D5D77"/>
    <w:rsid w:val="005D79F5"/>
    <w:rsid w:val="005E7E38"/>
    <w:rsid w:val="00636BA6"/>
    <w:rsid w:val="00637014"/>
    <w:rsid w:val="00644B32"/>
    <w:rsid w:val="00647484"/>
    <w:rsid w:val="006517CB"/>
    <w:rsid w:val="00656C3B"/>
    <w:rsid w:val="00692713"/>
    <w:rsid w:val="006947AC"/>
    <w:rsid w:val="006B7DBC"/>
    <w:rsid w:val="00741270"/>
    <w:rsid w:val="00742965"/>
    <w:rsid w:val="0076686F"/>
    <w:rsid w:val="007B3F59"/>
    <w:rsid w:val="007B65EE"/>
    <w:rsid w:val="007E1343"/>
    <w:rsid w:val="007F7068"/>
    <w:rsid w:val="007F79E0"/>
    <w:rsid w:val="00874AA2"/>
    <w:rsid w:val="0087723F"/>
    <w:rsid w:val="0093162D"/>
    <w:rsid w:val="0099409E"/>
    <w:rsid w:val="009B32EA"/>
    <w:rsid w:val="009C5548"/>
    <w:rsid w:val="009F5BA9"/>
    <w:rsid w:val="00A177D3"/>
    <w:rsid w:val="00A27166"/>
    <w:rsid w:val="00A30EF3"/>
    <w:rsid w:val="00A40E84"/>
    <w:rsid w:val="00A73A4B"/>
    <w:rsid w:val="00A97FB3"/>
    <w:rsid w:val="00AA27B2"/>
    <w:rsid w:val="00B04D45"/>
    <w:rsid w:val="00B23D6F"/>
    <w:rsid w:val="00B323DC"/>
    <w:rsid w:val="00B64744"/>
    <w:rsid w:val="00B747F7"/>
    <w:rsid w:val="00B74A7B"/>
    <w:rsid w:val="00B96841"/>
    <w:rsid w:val="00BA0C0B"/>
    <w:rsid w:val="00BA704B"/>
    <w:rsid w:val="00BB5372"/>
    <w:rsid w:val="00BE3DD4"/>
    <w:rsid w:val="00BF368E"/>
    <w:rsid w:val="00C11875"/>
    <w:rsid w:val="00C22071"/>
    <w:rsid w:val="00C81B38"/>
    <w:rsid w:val="00C82242"/>
    <w:rsid w:val="00CB4DB4"/>
    <w:rsid w:val="00CC25BE"/>
    <w:rsid w:val="00CF0287"/>
    <w:rsid w:val="00CF21B1"/>
    <w:rsid w:val="00D241DA"/>
    <w:rsid w:val="00D30F2F"/>
    <w:rsid w:val="00D80F4E"/>
    <w:rsid w:val="00DB1F03"/>
    <w:rsid w:val="00DC7C2F"/>
    <w:rsid w:val="00DD6A1B"/>
    <w:rsid w:val="00DE1668"/>
    <w:rsid w:val="00DF0477"/>
    <w:rsid w:val="00E36ABC"/>
    <w:rsid w:val="00E53863"/>
    <w:rsid w:val="00E871A9"/>
    <w:rsid w:val="00E943D8"/>
    <w:rsid w:val="00F037F6"/>
    <w:rsid w:val="00F42ED5"/>
    <w:rsid w:val="00F770FF"/>
    <w:rsid w:val="00FB5913"/>
    <w:rsid w:val="00FE3B10"/>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6B687A"/>
  <w15:docId w15:val="{B351389F-D635-42C2-82F5-A8D85FAF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t-EE"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uiPriority w:val="9"/>
    <w:qFormat/>
    <w:rsid w:val="00841635"/>
    <w:pPr>
      <w:keepNext/>
      <w:numPr>
        <w:numId w:val="3"/>
      </w:numPr>
      <w:outlineLvl w:val="0"/>
    </w:pPr>
    <w:rPr>
      <w:rFonts w:ascii="Times" w:eastAsia="Times New Roman" w:hAnsi="Times" w:cs="Times New Roman"/>
      <w:b/>
      <w:kern w:val="0"/>
      <w:szCs w:val="20"/>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isMrk">
    <w:name w:val="Päis Märk"/>
    <w:basedOn w:val="Liguvaikefont"/>
    <w:link w:val="Pis"/>
    <w:uiPriority w:val="99"/>
    <w:qFormat/>
    <w:rsid w:val="002B7866"/>
  </w:style>
  <w:style w:type="character" w:customStyle="1" w:styleId="JalusMrk">
    <w:name w:val="Jalus Märk"/>
    <w:basedOn w:val="Liguvaikefont"/>
    <w:link w:val="Jalus"/>
    <w:uiPriority w:val="99"/>
    <w:qFormat/>
    <w:rsid w:val="002B7866"/>
  </w:style>
  <w:style w:type="character" w:styleId="Hperlink">
    <w:name w:val="Hyperlink"/>
    <w:basedOn w:val="Liguvaikefont"/>
    <w:uiPriority w:val="99"/>
    <w:unhideWhenUsed/>
    <w:rsid w:val="00A64191"/>
    <w:rPr>
      <w:color w:val="0563C1" w:themeColor="hyperlink"/>
      <w:u w:val="single"/>
    </w:rPr>
  </w:style>
  <w:style w:type="character" w:customStyle="1" w:styleId="Pealkiri1Mrk">
    <w:name w:val="Pealkiri 1 Märk"/>
    <w:basedOn w:val="Liguvaikefont"/>
    <w:link w:val="Pealkiri1"/>
    <w:uiPriority w:val="9"/>
    <w:qFormat/>
    <w:rsid w:val="00841635"/>
    <w:rPr>
      <w:rFonts w:ascii="Times" w:eastAsia="Times New Roman" w:hAnsi="Times" w:cs="Times New Roman"/>
      <w:b/>
      <w:kern w:val="0"/>
      <w:szCs w:val="20"/>
      <w:lang w:val="et-EE" w:eastAsia="et-EE"/>
      <w14:ligatures w14:val="none"/>
    </w:rPr>
  </w:style>
  <w:style w:type="character" w:customStyle="1" w:styleId="Lahendamatamainimine1">
    <w:name w:val="Lahendamata mainimine1"/>
    <w:basedOn w:val="Liguvaikefont"/>
    <w:uiPriority w:val="99"/>
    <w:semiHidden/>
    <w:unhideWhenUsed/>
    <w:qFormat/>
    <w:rsid w:val="00820F10"/>
    <w:rPr>
      <w:color w:val="605E5C"/>
      <w:shd w:val="clear" w:color="auto" w:fill="E1DFDD"/>
    </w:rPr>
  </w:style>
  <w:style w:type="character" w:styleId="Klastatudhperlink">
    <w:name w:val="FollowedHyperlink"/>
    <w:basedOn w:val="Liguvaikefont"/>
    <w:uiPriority w:val="99"/>
    <w:semiHidden/>
    <w:unhideWhenUsed/>
    <w:rsid w:val="00820F10"/>
    <w:rPr>
      <w:color w:val="954F72" w:themeColor="followedHyperlink"/>
      <w:u w:val="single"/>
    </w:rPr>
  </w:style>
  <w:style w:type="character" w:customStyle="1" w:styleId="no-parag">
    <w:name w:val="no-parag"/>
    <w:basedOn w:val="Liguvaikefont"/>
    <w:qFormat/>
    <w:rsid w:val="005F7BB5"/>
  </w:style>
  <w:style w:type="character" w:styleId="Kommentaariviide">
    <w:name w:val="annotation reference"/>
    <w:basedOn w:val="Liguvaikefont"/>
    <w:uiPriority w:val="99"/>
    <w:semiHidden/>
    <w:unhideWhenUsed/>
    <w:qFormat/>
    <w:rsid w:val="00D75497"/>
    <w:rPr>
      <w:sz w:val="16"/>
      <w:szCs w:val="16"/>
    </w:rPr>
  </w:style>
  <w:style w:type="character" w:customStyle="1" w:styleId="KommentaaritekstMrk">
    <w:name w:val="Kommentaari tekst Märk"/>
    <w:basedOn w:val="Liguvaikefont"/>
    <w:link w:val="Kommentaaritekst"/>
    <w:uiPriority w:val="99"/>
    <w:qFormat/>
    <w:rsid w:val="00D75497"/>
    <w:rPr>
      <w:sz w:val="20"/>
      <w:szCs w:val="20"/>
    </w:rPr>
  </w:style>
  <w:style w:type="character" w:customStyle="1" w:styleId="KommentaariteemaMrk">
    <w:name w:val="Kommentaari teema Märk"/>
    <w:basedOn w:val="KommentaaritekstMrk"/>
    <w:link w:val="Kommentaariteema"/>
    <w:uiPriority w:val="99"/>
    <w:semiHidden/>
    <w:qFormat/>
    <w:rsid w:val="00D75497"/>
    <w:rPr>
      <w:b/>
      <w:bCs/>
      <w:sz w:val="20"/>
      <w:szCs w:val="20"/>
    </w:rPr>
  </w:style>
  <w:style w:type="character" w:customStyle="1" w:styleId="JutumullitekstMrk">
    <w:name w:val="Jutumullitekst Märk"/>
    <w:basedOn w:val="Liguvaikefont"/>
    <w:link w:val="Jutumullitekst"/>
    <w:uiPriority w:val="99"/>
    <w:semiHidden/>
    <w:qFormat/>
    <w:rsid w:val="00A51949"/>
    <w:rPr>
      <w:rFonts w:ascii="Segoe UI" w:hAnsi="Segoe UI" w:cs="Segoe UI"/>
      <w:sz w:val="18"/>
      <w:szCs w:val="18"/>
    </w:rPr>
  </w:style>
  <w:style w:type="character" w:styleId="Reanumber">
    <w:name w:val="line number"/>
  </w:style>
  <w:style w:type="paragraph" w:customStyle="1" w:styleId="Heading">
    <w:name w:val="Heading"/>
    <w:basedOn w:val="Normaallaad"/>
    <w:next w:val="Kehatekst"/>
    <w:qFormat/>
    <w:pPr>
      <w:keepNext/>
      <w:spacing w:before="240" w:after="120"/>
    </w:pPr>
    <w:rPr>
      <w:rFonts w:ascii="Carlito" w:eastAsia="Noto Sans SC Regular" w:hAnsi="Carlito" w:cs="Noto Sans Devanagari"/>
      <w:sz w:val="28"/>
      <w:szCs w:val="28"/>
    </w:rPr>
  </w:style>
  <w:style w:type="paragraph" w:styleId="Kehatekst">
    <w:name w:val="Body Text"/>
    <w:basedOn w:val="Normaallaad"/>
    <w:pPr>
      <w:spacing w:after="140" w:line="276" w:lineRule="auto"/>
    </w:pPr>
  </w:style>
  <w:style w:type="paragraph" w:styleId="Loend">
    <w:name w:val="List"/>
    <w:basedOn w:val="Kehatekst"/>
    <w:rPr>
      <w:rFonts w:cs="Noto Sans Devanagari"/>
    </w:rPr>
  </w:style>
  <w:style w:type="paragraph" w:styleId="Pealdis">
    <w:name w:val="caption"/>
    <w:basedOn w:val="Normaallaad"/>
    <w:qFormat/>
    <w:pPr>
      <w:suppressLineNumbers/>
      <w:spacing w:before="120" w:after="120"/>
    </w:pPr>
    <w:rPr>
      <w:rFonts w:cs="Noto Sans Devanagari"/>
      <w:i/>
      <w:iCs/>
    </w:rPr>
  </w:style>
  <w:style w:type="paragraph" w:customStyle="1" w:styleId="Index">
    <w:name w:val="Index"/>
    <w:basedOn w:val="Normaallaad"/>
    <w:qFormat/>
    <w:pPr>
      <w:suppressLineNumbers/>
    </w:pPr>
    <w:rPr>
      <w:rFonts w:cs="Noto Sans Devanagari"/>
    </w:rPr>
  </w:style>
  <w:style w:type="paragraph" w:styleId="Loendilik">
    <w:name w:val="List Paragraph"/>
    <w:basedOn w:val="Normaallaad"/>
    <w:uiPriority w:val="34"/>
    <w:qFormat/>
    <w:rsid w:val="009A794D"/>
    <w:pPr>
      <w:ind w:left="720"/>
      <w:contextualSpacing/>
    </w:pPr>
  </w:style>
  <w:style w:type="paragraph" w:styleId="Normaallaadveeb">
    <w:name w:val="Normal (Web)"/>
    <w:basedOn w:val="Normaallaad"/>
    <w:uiPriority w:val="99"/>
    <w:unhideWhenUsed/>
    <w:qFormat/>
    <w:rsid w:val="009A794D"/>
    <w:pPr>
      <w:spacing w:beforeAutospacing="1" w:afterAutospacing="1"/>
    </w:pPr>
    <w:rPr>
      <w:rFonts w:ascii="Times New Roman" w:eastAsia="Times New Roman" w:hAnsi="Times New Roman" w:cs="Times New Roman"/>
      <w:kern w:val="0"/>
      <w:lang w:eastAsia="en-GB"/>
      <w14:ligatures w14:val="none"/>
    </w:rPr>
  </w:style>
  <w:style w:type="paragraph" w:customStyle="1" w:styleId="HeaderandFooter">
    <w:name w:val="Header and Footer"/>
    <w:basedOn w:val="Normaallaad"/>
    <w:qFormat/>
  </w:style>
  <w:style w:type="paragraph" w:styleId="Pis">
    <w:name w:val="header"/>
    <w:basedOn w:val="Normaallaad"/>
    <w:link w:val="PisMrk"/>
    <w:uiPriority w:val="99"/>
    <w:unhideWhenUsed/>
    <w:rsid w:val="002B7866"/>
    <w:pPr>
      <w:tabs>
        <w:tab w:val="center" w:pos="4513"/>
        <w:tab w:val="right" w:pos="9026"/>
      </w:tabs>
    </w:pPr>
  </w:style>
  <w:style w:type="paragraph" w:styleId="Jalus">
    <w:name w:val="footer"/>
    <w:basedOn w:val="Normaallaad"/>
    <w:link w:val="JalusMrk"/>
    <w:uiPriority w:val="99"/>
    <w:unhideWhenUsed/>
    <w:rsid w:val="002B7866"/>
    <w:pPr>
      <w:tabs>
        <w:tab w:val="center" w:pos="4513"/>
        <w:tab w:val="right" w:pos="9026"/>
      </w:tabs>
    </w:pPr>
  </w:style>
  <w:style w:type="paragraph" w:customStyle="1" w:styleId="Normaallaad1">
    <w:name w:val="Normaallaad1"/>
    <w:basedOn w:val="Normaallaad"/>
    <w:qFormat/>
    <w:rsid w:val="00841635"/>
    <w:pPr>
      <w:spacing w:beforeAutospacing="1" w:afterAutospacing="1"/>
    </w:pPr>
    <w:rPr>
      <w:rFonts w:ascii="Times New Roman" w:eastAsia="Times New Roman" w:hAnsi="Times New Roman" w:cs="Times New Roman"/>
      <w:kern w:val="0"/>
      <w:lang w:eastAsia="et-EE"/>
      <w14:ligatures w14:val="none"/>
    </w:rPr>
  </w:style>
  <w:style w:type="paragraph" w:customStyle="1" w:styleId="norm">
    <w:name w:val="norm"/>
    <w:basedOn w:val="Normaallaad"/>
    <w:qFormat/>
    <w:rsid w:val="005F7BB5"/>
    <w:pPr>
      <w:spacing w:beforeAutospacing="1" w:afterAutospacing="1"/>
    </w:pPr>
    <w:rPr>
      <w:rFonts w:ascii="Times New Roman" w:eastAsia="Times New Roman" w:hAnsi="Times New Roman" w:cs="Times New Roman"/>
      <w:kern w:val="0"/>
      <w:lang w:eastAsia="et-EE"/>
      <w14:ligatures w14:val="none"/>
    </w:rPr>
  </w:style>
  <w:style w:type="paragraph" w:styleId="Kommentaaritekst">
    <w:name w:val="annotation text"/>
    <w:basedOn w:val="Normaallaad"/>
    <w:link w:val="KommentaaritekstMrk"/>
    <w:uiPriority w:val="99"/>
    <w:unhideWhenUsed/>
    <w:qFormat/>
    <w:rsid w:val="00D75497"/>
    <w:rPr>
      <w:sz w:val="20"/>
      <w:szCs w:val="20"/>
    </w:rPr>
  </w:style>
  <w:style w:type="paragraph" w:styleId="Kommentaariteema">
    <w:name w:val="annotation subject"/>
    <w:basedOn w:val="Kommentaaritekst"/>
    <w:next w:val="Kommentaaritekst"/>
    <w:link w:val="KommentaariteemaMrk"/>
    <w:uiPriority w:val="99"/>
    <w:semiHidden/>
    <w:unhideWhenUsed/>
    <w:qFormat/>
    <w:rsid w:val="00D75497"/>
    <w:rPr>
      <w:b/>
      <w:bCs/>
    </w:rPr>
  </w:style>
  <w:style w:type="paragraph" w:styleId="Jutumullitekst">
    <w:name w:val="Balloon Text"/>
    <w:basedOn w:val="Normaallaad"/>
    <w:link w:val="JutumullitekstMrk"/>
    <w:uiPriority w:val="99"/>
    <w:semiHidden/>
    <w:unhideWhenUsed/>
    <w:qFormat/>
    <w:rsid w:val="00A51949"/>
    <w:rPr>
      <w:rFonts w:ascii="Segoe UI" w:hAnsi="Segoe UI" w:cs="Segoe UI"/>
      <w:sz w:val="18"/>
      <w:szCs w:val="18"/>
    </w:rPr>
  </w:style>
  <w:style w:type="paragraph" w:styleId="Redaktsioon">
    <w:name w:val="Revision"/>
    <w:uiPriority w:val="99"/>
    <w:semiHidden/>
    <w:qFormat/>
    <w:rsid w:val="00DB16A5"/>
  </w:style>
  <w:style w:type="paragraph" w:customStyle="1" w:styleId="Default">
    <w:name w:val="Default"/>
    <w:qFormat/>
    <w:rsid w:val="00540BC6"/>
    <w:rPr>
      <w:rFonts w:ascii="Arial" w:eastAsia="Calibri" w:hAnsi="Arial" w:cs="Arial"/>
      <w:color w:val="000000"/>
      <w:kern w:val="0"/>
    </w:rPr>
  </w:style>
  <w:style w:type="table" w:styleId="Kontuurtabel">
    <w:name w:val="Table Grid"/>
    <w:basedOn w:val="Normaaltabel"/>
    <w:uiPriority w:val="39"/>
    <w:rsid w:val="00A6419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semiHidden/>
    <w:unhideWhenUsed/>
    <w:rsid w:val="007E1343"/>
    <w:rPr>
      <w:sz w:val="20"/>
      <w:szCs w:val="20"/>
    </w:rPr>
  </w:style>
  <w:style w:type="character" w:customStyle="1" w:styleId="AllmrkusetekstMrk">
    <w:name w:val="Allmärkuse tekst Märk"/>
    <w:basedOn w:val="Liguvaikefont"/>
    <w:link w:val="Allmrkusetekst"/>
    <w:uiPriority w:val="99"/>
    <w:semiHidden/>
    <w:rsid w:val="007E1343"/>
    <w:rPr>
      <w:sz w:val="20"/>
      <w:szCs w:val="20"/>
    </w:rPr>
  </w:style>
  <w:style w:type="character" w:styleId="Allmrkuseviide">
    <w:name w:val="footnote reference"/>
    <w:basedOn w:val="Liguvaikefont"/>
    <w:uiPriority w:val="99"/>
    <w:semiHidden/>
    <w:unhideWhenUsed/>
    <w:rsid w:val="007E1343"/>
    <w:rPr>
      <w:vertAlign w:val="superscript"/>
    </w:rPr>
  </w:style>
  <w:style w:type="paragraph" w:styleId="Sisukorrapealkiri">
    <w:name w:val="TOC Heading"/>
    <w:basedOn w:val="Pealkiri1"/>
    <w:next w:val="Normaallaad"/>
    <w:uiPriority w:val="39"/>
    <w:unhideWhenUsed/>
    <w:qFormat/>
    <w:rsid w:val="00AA27B2"/>
    <w:pPr>
      <w:keepLines/>
      <w:numPr>
        <w:numId w:val="0"/>
      </w:numPr>
      <w:suppressAutoHyphens w:val="0"/>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SK1">
    <w:name w:val="toc 1"/>
    <w:basedOn w:val="Normaallaad"/>
    <w:next w:val="Normaallaad"/>
    <w:autoRedefine/>
    <w:uiPriority w:val="39"/>
    <w:unhideWhenUsed/>
    <w:rsid w:val="002F15AA"/>
    <w:pPr>
      <w:tabs>
        <w:tab w:val="left" w:pos="440"/>
        <w:tab w:val="right" w:leader="dot" w:pos="9486"/>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T/TXT/HTML/?uri=CELEX:02017R0746-20230320" TargetMode="External"/><Relationship Id="rId18" Type="http://schemas.openxmlformats.org/officeDocument/2006/relationships/hyperlink" Target="https://eur-lex.europa.eu/legal-content/ET/TXT/HTML/?uri=CELEX:02017R0746-2023032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ur-lex.europa.eu/legal-content/ET/TXT/HTML/?uri=CELEX:02017R0745-20230311" TargetMode="External"/><Relationship Id="rId17" Type="http://schemas.openxmlformats.org/officeDocument/2006/relationships/hyperlink" Target="https://www.riigiteataja.ee/akt/111032023070?leiaKehtiv"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health.ec.europa.eu/document/download/12f9756a-1e0d-4aed-9783-d948553f1705_en?filename=md_mdcg_2020_guidance_classification_ivd-md_en.pdf" TargetMode="External"/><Relationship Id="rId20" Type="http://schemas.openxmlformats.org/officeDocument/2006/relationships/hyperlink" Target="https://health.ec.europa.eu/document/download/12f9756a-1e0d-4aed-9783-d948553f1705_en?filename=md_mdcg_2020_guidance_classification_ivd-md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terviseamet.ee/sites/default/files/MSO/Lisa_materjalid/mdcg_2023-1_suunised_tervishoiuasutuse_erandi_kohta.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iigiteataja.ee/akt/111032023070?leiaKehti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ec.europa.eu/system/files/2023-01/mdcg_2023-1_en.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D330771E092E47A6B2949E9E8BD0E4" ma:contentTypeVersion="17" ma:contentTypeDescription="Create a new document." ma:contentTypeScope="" ma:versionID="bf098e51ed8b9e4de64ac8795cb56b3b">
  <xsd:schema xmlns:xsd="http://www.w3.org/2001/XMLSchema" xmlns:xs="http://www.w3.org/2001/XMLSchema" xmlns:p="http://schemas.microsoft.com/office/2006/metadata/properties" xmlns:ns3="e1129737-72d6-4395-94b6-29ae09de3076" xmlns:ns4="e37cccb6-5056-4674-b352-9c885d8012a2" targetNamespace="http://schemas.microsoft.com/office/2006/metadata/properties" ma:root="true" ma:fieldsID="72daf38941ac4626501e12f28aa2f5ad" ns3:_="" ns4:_="">
    <xsd:import namespace="e1129737-72d6-4395-94b6-29ae09de3076"/>
    <xsd:import namespace="e37cccb6-5056-4674-b352-9c885d8012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29737-72d6-4395-94b6-29ae09de3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7cccb6-5056-4674-b352-9c885d8012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1129737-72d6-4395-94b6-29ae09de30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1EB05-DCE9-4745-9A23-175FBA50E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29737-72d6-4395-94b6-29ae09de3076"/>
    <ds:schemaRef ds:uri="e37cccb6-5056-4674-b352-9c885d801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22A3D-44C4-4607-954B-9228DB0BBD39}">
  <ds:schemaRefs>
    <ds:schemaRef ds:uri="http://schemas.microsoft.com/sharepoint/v3/contenttype/forms"/>
  </ds:schemaRefs>
</ds:datastoreItem>
</file>

<file path=customXml/itemProps3.xml><?xml version="1.0" encoding="utf-8"?>
<ds:datastoreItem xmlns:ds="http://schemas.openxmlformats.org/officeDocument/2006/customXml" ds:itemID="{F6BC5FB6-7E00-492A-8BBC-6FE263CFA4EA}">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e37cccb6-5056-4674-b352-9c885d8012a2"/>
    <ds:schemaRef ds:uri="e1129737-72d6-4395-94b6-29ae09de3076"/>
    <ds:schemaRef ds:uri="http://www.w3.org/XML/1998/namespace"/>
    <ds:schemaRef ds:uri="http://purl.org/dc/terms/"/>
  </ds:schemaRefs>
</ds:datastoreItem>
</file>

<file path=customXml/itemProps4.xml><?xml version="1.0" encoding="utf-8"?>
<ds:datastoreItem xmlns:ds="http://schemas.openxmlformats.org/officeDocument/2006/customXml" ds:itemID="{EAF0CAB0-74B9-4D53-A9C0-6DCF251A7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8179</Words>
  <Characters>47443</Characters>
  <Application>Microsoft Office Word</Application>
  <DocSecurity>0</DocSecurity>
  <Lines>395</Lines>
  <Paragraphs>111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PERH</Company>
  <LinksUpToDate>false</LinksUpToDate>
  <CharactersWithSpaces>55511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Tobi</dc:creator>
  <dc:description/>
  <cp:lastModifiedBy>Kai Jõers</cp:lastModifiedBy>
  <cp:revision>11</cp:revision>
  <dcterms:created xsi:type="dcterms:W3CDTF">2024-04-12T10:21:00Z</dcterms:created>
  <dcterms:modified xsi:type="dcterms:W3CDTF">2024-04-22T09:25:00Z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0x010100D7D330771E092E47A6B2949E9E8BD0E4</vt:lpwstr>
  </property>
  <property fmtid="{D5CDD505-2E9C-101B-9397-08002B2CF9AE}" pid="3" name="_NewReviewCycle">
    <vt:lpwstr/>
  </property>
</Properties>
</file>