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364" w:rsidRDefault="00B05E30" w:rsidP="00E33364">
      <w:pPr>
        <w:rPr>
          <w:rFonts w:asciiTheme="minorHAnsi" w:hAnsiTheme="minorHAnsi" w:cstheme="minorBidi"/>
          <w:color w:val="0070C0"/>
        </w:rPr>
      </w:pPr>
      <w:r>
        <w:rPr>
          <w:rFonts w:asciiTheme="minorHAnsi" w:hAnsiTheme="minorHAnsi" w:cstheme="minorBidi"/>
          <w:color w:val="0070C0"/>
        </w:rPr>
        <w:tab/>
      </w:r>
      <w:r>
        <w:rPr>
          <w:rFonts w:asciiTheme="minorHAnsi" w:hAnsiTheme="minorHAnsi" w:cstheme="minorBidi"/>
          <w:color w:val="0070C0"/>
        </w:rPr>
        <w:tab/>
      </w:r>
      <w:r>
        <w:rPr>
          <w:rFonts w:asciiTheme="minorHAnsi" w:hAnsiTheme="minorHAnsi" w:cstheme="minorBidi"/>
          <w:color w:val="0070C0"/>
        </w:rPr>
        <w:tab/>
      </w:r>
      <w:r>
        <w:rPr>
          <w:rFonts w:asciiTheme="minorHAnsi" w:hAnsiTheme="minorHAnsi" w:cstheme="minorBidi"/>
          <w:color w:val="0070C0"/>
        </w:rPr>
        <w:tab/>
      </w:r>
      <w:r>
        <w:rPr>
          <w:rFonts w:asciiTheme="minorHAnsi" w:hAnsiTheme="minorHAnsi" w:cstheme="minorBidi"/>
          <w:color w:val="0070C0"/>
        </w:rPr>
        <w:tab/>
      </w:r>
      <w:r>
        <w:rPr>
          <w:rFonts w:asciiTheme="minorHAnsi" w:hAnsiTheme="minorHAnsi" w:cstheme="minorBidi"/>
          <w:color w:val="0070C0"/>
        </w:rPr>
        <w:tab/>
      </w:r>
      <w:r>
        <w:rPr>
          <w:rFonts w:asciiTheme="minorHAnsi" w:hAnsiTheme="minorHAnsi" w:cstheme="minorBidi"/>
          <w:color w:val="0070C0"/>
        </w:rPr>
        <w:tab/>
      </w:r>
      <w:r>
        <w:rPr>
          <w:rFonts w:asciiTheme="minorHAnsi" w:hAnsiTheme="minorHAnsi" w:cstheme="minorBidi"/>
          <w:color w:val="0070C0"/>
        </w:rPr>
        <w:tab/>
      </w:r>
      <w:r>
        <w:rPr>
          <w:rFonts w:asciiTheme="minorHAnsi" w:hAnsiTheme="minorHAnsi" w:cstheme="minorBidi"/>
          <w:color w:val="0070C0"/>
        </w:rPr>
        <w:tab/>
      </w:r>
    </w:p>
    <w:p w:rsidR="00E12D55" w:rsidRPr="00E711D3" w:rsidRDefault="00E12D55" w:rsidP="00E12D55">
      <w:pPr>
        <w:rPr>
          <w:b/>
        </w:rPr>
      </w:pPr>
    </w:p>
    <w:p w:rsidR="00E12D55" w:rsidRPr="00214AA2" w:rsidRDefault="00E12D55" w:rsidP="00E12D55">
      <w:pPr>
        <w:rPr>
          <w:rFonts w:cs="Calibri"/>
          <w:b/>
          <w:sz w:val="24"/>
          <w:szCs w:val="24"/>
        </w:rPr>
      </w:pPr>
      <w:r w:rsidRPr="00214AA2">
        <w:rPr>
          <w:rFonts w:cs="Calibri"/>
          <w:b/>
          <w:sz w:val="24"/>
          <w:szCs w:val="24"/>
        </w:rPr>
        <w:t xml:space="preserve">Prostataspetsiifilise antigeeni määramise harmoniseerimise </w:t>
      </w:r>
      <w:r w:rsidRPr="00214AA2">
        <w:rPr>
          <w:rFonts w:cs="Calibri"/>
          <w:sz w:val="24"/>
          <w:szCs w:val="24"/>
        </w:rPr>
        <w:t xml:space="preserve"> </w:t>
      </w:r>
      <w:r w:rsidRPr="00214AA2">
        <w:rPr>
          <w:rFonts w:cs="Calibri"/>
          <w:b/>
          <w:sz w:val="24"/>
          <w:szCs w:val="24"/>
        </w:rPr>
        <w:t xml:space="preserve">töörühma soovitused Eesti laboritele </w:t>
      </w:r>
    </w:p>
    <w:p w:rsidR="00E12D55" w:rsidRPr="00214AA2" w:rsidRDefault="00E12D55" w:rsidP="00E12D55">
      <w:pPr>
        <w:rPr>
          <w:rFonts w:cs="Calibri"/>
          <w:sz w:val="24"/>
          <w:szCs w:val="24"/>
        </w:rPr>
      </w:pPr>
    </w:p>
    <w:p w:rsidR="00E12D55" w:rsidRPr="00214AA2" w:rsidRDefault="00E12D55" w:rsidP="00E12D55">
      <w:pPr>
        <w:jc w:val="both"/>
        <w:rPr>
          <w:rFonts w:eastAsia="Calibri" w:cs="Calibri"/>
          <w:color w:val="000000"/>
          <w:kern w:val="24"/>
          <w:sz w:val="24"/>
          <w:szCs w:val="24"/>
        </w:rPr>
      </w:pPr>
      <w:r w:rsidRPr="00214AA2">
        <w:rPr>
          <w:rFonts w:eastAsia="Calibri" w:cs="Calibri"/>
          <w:color w:val="000000" w:themeColor="text1"/>
          <w:kern w:val="24"/>
          <w:sz w:val="24"/>
          <w:szCs w:val="24"/>
        </w:rPr>
        <w:t xml:space="preserve">2024. aastal koostas töörühm küsimustiku PSA määramise </w:t>
      </w:r>
      <w:proofErr w:type="spellStart"/>
      <w:r w:rsidRPr="00214AA2">
        <w:rPr>
          <w:rFonts w:eastAsia="Calibri" w:cs="Calibri"/>
          <w:color w:val="000000"/>
          <w:kern w:val="24"/>
          <w:sz w:val="24"/>
          <w:szCs w:val="24"/>
        </w:rPr>
        <w:t>pre</w:t>
      </w:r>
      <w:proofErr w:type="spellEnd"/>
      <w:r w:rsidRPr="00214AA2">
        <w:rPr>
          <w:rFonts w:eastAsia="Calibri" w:cs="Calibri"/>
          <w:color w:val="000000"/>
          <w:kern w:val="24"/>
          <w:sz w:val="24"/>
          <w:szCs w:val="24"/>
        </w:rPr>
        <w:t xml:space="preserve">-, post- ja analüütiliste aspektide kohta, et kaardistada ja analüüsida Eesti laborites </w:t>
      </w:r>
      <w:proofErr w:type="spellStart"/>
      <w:r w:rsidRPr="00214AA2">
        <w:rPr>
          <w:rFonts w:eastAsia="Calibri" w:cs="Calibri"/>
          <w:color w:val="000000"/>
          <w:kern w:val="24"/>
          <w:sz w:val="24"/>
          <w:szCs w:val="24"/>
        </w:rPr>
        <w:t>kasutuselolevad</w:t>
      </w:r>
      <w:proofErr w:type="spellEnd"/>
      <w:r w:rsidRPr="00214AA2">
        <w:rPr>
          <w:rFonts w:eastAsia="Calibri" w:cs="Calibri"/>
          <w:color w:val="000000"/>
          <w:kern w:val="24"/>
          <w:sz w:val="24"/>
          <w:szCs w:val="24"/>
        </w:rPr>
        <w:t xml:space="preserve"> PSA määramismeetodid, PSA tulemuste tõlgendused ja jätku-uuringu kriteeriumid. Küsimustik saadeti juunis 2024 kõikidele Eesti laboritele. Seejärel koostas töörühm pöördumise Eesti Uroloogide Seltsile otsustuspiiride ja selgitavate kommentaaride harmoniseerimise teemal. Lähtuvalt rahvusvahelistest juhistest</w:t>
      </w:r>
      <w:r w:rsidRPr="00214AA2">
        <w:rPr>
          <w:rFonts w:cs="Calibri"/>
          <w:sz w:val="24"/>
          <w:szCs w:val="24"/>
        </w:rPr>
        <w:t xml:space="preserve"> (</w:t>
      </w:r>
      <w:proofErr w:type="spellStart"/>
      <w:r w:rsidRPr="00214AA2">
        <w:rPr>
          <w:rFonts w:cs="Calibri"/>
          <w:sz w:val="24"/>
          <w:szCs w:val="24"/>
        </w:rPr>
        <w:t>Cornford</w:t>
      </w:r>
      <w:proofErr w:type="spellEnd"/>
      <w:r w:rsidRPr="00214AA2">
        <w:rPr>
          <w:rFonts w:cs="Calibri"/>
          <w:sz w:val="24"/>
          <w:szCs w:val="24"/>
        </w:rPr>
        <w:t xml:space="preserve"> P, </w:t>
      </w:r>
      <w:proofErr w:type="spellStart"/>
      <w:r w:rsidRPr="00214AA2">
        <w:rPr>
          <w:rFonts w:cs="Calibri"/>
          <w:sz w:val="24"/>
          <w:szCs w:val="24"/>
        </w:rPr>
        <w:t>Tilki</w:t>
      </w:r>
      <w:proofErr w:type="spellEnd"/>
      <w:r w:rsidRPr="00214AA2">
        <w:rPr>
          <w:rFonts w:cs="Calibri"/>
          <w:sz w:val="24"/>
          <w:szCs w:val="24"/>
        </w:rPr>
        <w:t xml:space="preserve"> D, van </w:t>
      </w:r>
      <w:proofErr w:type="spellStart"/>
      <w:r w:rsidRPr="00214AA2">
        <w:rPr>
          <w:rFonts w:cs="Calibri"/>
          <w:sz w:val="24"/>
          <w:szCs w:val="24"/>
        </w:rPr>
        <w:t>den</w:t>
      </w:r>
      <w:proofErr w:type="spellEnd"/>
      <w:r w:rsidRPr="00214AA2">
        <w:rPr>
          <w:rFonts w:cs="Calibri"/>
          <w:sz w:val="24"/>
          <w:szCs w:val="24"/>
        </w:rPr>
        <w:t xml:space="preserve"> </w:t>
      </w:r>
      <w:proofErr w:type="spellStart"/>
      <w:r w:rsidRPr="00214AA2">
        <w:rPr>
          <w:rFonts w:cs="Calibri"/>
          <w:sz w:val="24"/>
          <w:szCs w:val="24"/>
        </w:rPr>
        <w:t>Bergh</w:t>
      </w:r>
      <w:proofErr w:type="spellEnd"/>
      <w:r w:rsidRPr="00214AA2">
        <w:rPr>
          <w:rFonts w:cs="Calibri"/>
          <w:sz w:val="24"/>
          <w:szCs w:val="24"/>
        </w:rPr>
        <w:t xml:space="preserve"> RCN, </w:t>
      </w:r>
      <w:proofErr w:type="spellStart"/>
      <w:r w:rsidRPr="00214AA2">
        <w:rPr>
          <w:rFonts w:cs="Calibri"/>
          <w:sz w:val="24"/>
          <w:szCs w:val="24"/>
        </w:rPr>
        <w:t>Eberli</w:t>
      </w:r>
      <w:proofErr w:type="spellEnd"/>
      <w:r w:rsidRPr="00214AA2">
        <w:rPr>
          <w:rFonts w:cs="Calibri"/>
          <w:sz w:val="24"/>
          <w:szCs w:val="24"/>
        </w:rPr>
        <w:t xml:space="preserve"> D, </w:t>
      </w:r>
      <w:proofErr w:type="spellStart"/>
      <w:r w:rsidRPr="00214AA2">
        <w:rPr>
          <w:rFonts w:cs="Calibri"/>
          <w:sz w:val="24"/>
          <w:szCs w:val="24"/>
        </w:rPr>
        <w:t>Fonteyne</w:t>
      </w:r>
      <w:proofErr w:type="spellEnd"/>
      <w:r w:rsidRPr="00214AA2">
        <w:rPr>
          <w:rFonts w:cs="Calibri"/>
          <w:sz w:val="24"/>
          <w:szCs w:val="24"/>
        </w:rPr>
        <w:t xml:space="preserve"> V, </w:t>
      </w:r>
      <w:proofErr w:type="spellStart"/>
      <w:r w:rsidRPr="00214AA2">
        <w:rPr>
          <w:rFonts w:cs="Calibri"/>
          <w:sz w:val="24"/>
          <w:szCs w:val="24"/>
        </w:rPr>
        <w:t>Gandaglia</w:t>
      </w:r>
      <w:proofErr w:type="spellEnd"/>
      <w:r w:rsidRPr="00214AA2">
        <w:rPr>
          <w:rFonts w:cs="Calibri"/>
          <w:sz w:val="24"/>
          <w:szCs w:val="24"/>
        </w:rPr>
        <w:t xml:space="preserve"> G, et </w:t>
      </w:r>
      <w:proofErr w:type="spellStart"/>
      <w:r w:rsidRPr="00214AA2">
        <w:rPr>
          <w:rFonts w:cs="Calibri"/>
          <w:sz w:val="24"/>
          <w:szCs w:val="24"/>
        </w:rPr>
        <w:t>al</w:t>
      </w:r>
      <w:proofErr w:type="spellEnd"/>
      <w:r w:rsidRPr="00214AA2">
        <w:rPr>
          <w:rFonts w:cs="Calibri"/>
          <w:sz w:val="24"/>
          <w:szCs w:val="24"/>
        </w:rPr>
        <w:t xml:space="preserve">. </w:t>
      </w:r>
      <w:r w:rsidRPr="00214AA2">
        <w:rPr>
          <w:rStyle w:val="Rhutus"/>
          <w:rFonts w:cs="Calibri"/>
          <w:sz w:val="24"/>
          <w:szCs w:val="24"/>
        </w:rPr>
        <w:t xml:space="preserve">EAU–EANM–ESTRO–ESUR–ISUP–SIOG </w:t>
      </w:r>
      <w:proofErr w:type="spellStart"/>
      <w:r w:rsidRPr="00214AA2">
        <w:rPr>
          <w:rStyle w:val="Rhutus"/>
          <w:rFonts w:cs="Calibri"/>
          <w:sz w:val="24"/>
          <w:szCs w:val="24"/>
        </w:rPr>
        <w:t>Guidelines</w:t>
      </w:r>
      <w:proofErr w:type="spellEnd"/>
      <w:r w:rsidRPr="00214AA2">
        <w:rPr>
          <w:rStyle w:val="Rhutus"/>
          <w:rFonts w:cs="Calibri"/>
          <w:sz w:val="24"/>
          <w:szCs w:val="24"/>
        </w:rPr>
        <w:t xml:space="preserve"> on </w:t>
      </w:r>
      <w:proofErr w:type="spellStart"/>
      <w:r w:rsidRPr="00214AA2">
        <w:rPr>
          <w:rStyle w:val="Rhutus"/>
          <w:rFonts w:cs="Calibri"/>
          <w:sz w:val="24"/>
          <w:szCs w:val="24"/>
        </w:rPr>
        <w:t>Prostate</w:t>
      </w:r>
      <w:proofErr w:type="spellEnd"/>
      <w:r w:rsidRPr="00214AA2">
        <w:rPr>
          <w:rStyle w:val="Rhutus"/>
          <w:rFonts w:cs="Calibri"/>
          <w:sz w:val="24"/>
          <w:szCs w:val="24"/>
        </w:rPr>
        <w:t xml:space="preserve"> </w:t>
      </w:r>
      <w:proofErr w:type="spellStart"/>
      <w:r w:rsidRPr="00214AA2">
        <w:rPr>
          <w:rStyle w:val="Rhutus"/>
          <w:rFonts w:cs="Calibri"/>
          <w:sz w:val="24"/>
          <w:szCs w:val="24"/>
        </w:rPr>
        <w:t>Cancer</w:t>
      </w:r>
      <w:proofErr w:type="spellEnd"/>
      <w:r w:rsidRPr="00214AA2">
        <w:rPr>
          <w:rFonts w:cs="Calibri"/>
          <w:sz w:val="24"/>
          <w:szCs w:val="24"/>
        </w:rPr>
        <w:t xml:space="preserve">. </w:t>
      </w:r>
      <w:proofErr w:type="spellStart"/>
      <w:r w:rsidRPr="00214AA2">
        <w:rPr>
          <w:rFonts w:cs="Calibri"/>
          <w:sz w:val="24"/>
          <w:szCs w:val="24"/>
        </w:rPr>
        <w:t>Arnhem</w:t>
      </w:r>
      <w:proofErr w:type="spellEnd"/>
      <w:r w:rsidRPr="00214AA2">
        <w:rPr>
          <w:rFonts w:cs="Calibri"/>
          <w:sz w:val="24"/>
          <w:szCs w:val="24"/>
        </w:rPr>
        <w:t xml:space="preserve">: </w:t>
      </w:r>
      <w:proofErr w:type="spellStart"/>
      <w:r w:rsidRPr="00214AA2">
        <w:rPr>
          <w:rFonts w:cs="Calibri"/>
          <w:sz w:val="24"/>
          <w:szCs w:val="24"/>
        </w:rPr>
        <w:t>European</w:t>
      </w:r>
      <w:proofErr w:type="spellEnd"/>
      <w:r w:rsidRPr="00214AA2">
        <w:rPr>
          <w:rFonts w:cs="Calibri"/>
          <w:sz w:val="24"/>
          <w:szCs w:val="24"/>
        </w:rPr>
        <w:t xml:space="preserve"> </w:t>
      </w:r>
      <w:proofErr w:type="spellStart"/>
      <w:r w:rsidRPr="00214AA2">
        <w:rPr>
          <w:rFonts w:cs="Calibri"/>
          <w:sz w:val="24"/>
          <w:szCs w:val="24"/>
        </w:rPr>
        <w:t>Association</w:t>
      </w:r>
      <w:proofErr w:type="spellEnd"/>
      <w:r w:rsidRPr="00214AA2">
        <w:rPr>
          <w:rFonts w:cs="Calibri"/>
          <w:sz w:val="24"/>
          <w:szCs w:val="24"/>
        </w:rPr>
        <w:t xml:space="preserve"> of </w:t>
      </w:r>
      <w:proofErr w:type="spellStart"/>
      <w:r w:rsidRPr="00214AA2">
        <w:rPr>
          <w:rFonts w:cs="Calibri"/>
          <w:sz w:val="24"/>
          <w:szCs w:val="24"/>
        </w:rPr>
        <w:t>Urology</w:t>
      </w:r>
      <w:proofErr w:type="spellEnd"/>
      <w:r w:rsidRPr="00214AA2">
        <w:rPr>
          <w:rFonts w:cs="Calibri"/>
          <w:sz w:val="24"/>
          <w:szCs w:val="24"/>
        </w:rPr>
        <w:t>; 2026)</w:t>
      </w:r>
      <w:r w:rsidRPr="00214AA2">
        <w:rPr>
          <w:rFonts w:eastAsia="Calibri" w:cs="Calibri"/>
          <w:color w:val="000000"/>
          <w:kern w:val="24"/>
          <w:sz w:val="24"/>
          <w:szCs w:val="24"/>
        </w:rPr>
        <w:t>, Eesti Uroloogide Seltsi seisukohtadest (vastuskiri 11.03.2026) ja küsimustiku tulemustest soovitab töörühm:</w:t>
      </w:r>
    </w:p>
    <w:p w:rsidR="00E12D55" w:rsidRPr="00214AA2" w:rsidRDefault="00E12D55" w:rsidP="00E12D55">
      <w:pPr>
        <w:jc w:val="both"/>
        <w:rPr>
          <w:rFonts w:eastAsia="Calibri" w:cs="Calibri"/>
          <w:color w:val="000000"/>
          <w:kern w:val="24"/>
          <w:sz w:val="24"/>
          <w:szCs w:val="24"/>
        </w:rPr>
      </w:pPr>
    </w:p>
    <w:p w:rsidR="00E12D55" w:rsidRPr="00214AA2" w:rsidRDefault="00E12D55" w:rsidP="00214AA2">
      <w:pPr>
        <w:pStyle w:val="Loendilik"/>
        <w:numPr>
          <w:ilvl w:val="0"/>
          <w:numId w:val="13"/>
        </w:numPr>
        <w:jc w:val="both"/>
        <w:rPr>
          <w:sz w:val="24"/>
          <w:szCs w:val="24"/>
        </w:rPr>
      </w:pPr>
      <w:r w:rsidRPr="00214AA2">
        <w:rPr>
          <w:sz w:val="24"/>
          <w:szCs w:val="24"/>
        </w:rPr>
        <w:t>Kasutada otsustuspiirina PSA väärtust 3,0 µg/L. Kuna infosüsteemides enamasti ei ole eraldi välja otsustuspiirile, siis tuleb &lt;3,0 µg/L seadistada referentsväärtusena, tulemused ≥3,0 µg/L kuvada patoloogiale viitavana (nt. punane värv vms.). Tulemuste korral 1,0 – 2,99 µg/L kuvada lisaks kommentaar: „</w:t>
      </w:r>
      <w:r w:rsidR="00764525" w:rsidRPr="00214AA2">
        <w:rPr>
          <w:sz w:val="24"/>
          <w:szCs w:val="24"/>
        </w:rPr>
        <w:t xml:space="preserve">tõlgendamisel </w:t>
      </w:r>
      <w:r w:rsidRPr="00214AA2">
        <w:rPr>
          <w:sz w:val="24"/>
          <w:szCs w:val="24"/>
        </w:rPr>
        <w:t>arvestada riskigruppi kuuluvust “.</w:t>
      </w:r>
    </w:p>
    <w:p w:rsidR="00214AA2" w:rsidRDefault="00214AA2" w:rsidP="00214AA2">
      <w:pPr>
        <w:pStyle w:val="Loendilik"/>
        <w:numPr>
          <w:ilvl w:val="0"/>
          <w:numId w:val="13"/>
        </w:numPr>
        <w:jc w:val="both"/>
        <w:rPr>
          <w:sz w:val="24"/>
          <w:szCs w:val="24"/>
        </w:rPr>
      </w:pPr>
      <w:r w:rsidRPr="00214AA2">
        <w:rPr>
          <w:sz w:val="24"/>
          <w:szCs w:val="24"/>
        </w:rPr>
        <w:t>Lõpetada vaba prostataspetsiifilise antigeeni (</w:t>
      </w:r>
      <w:proofErr w:type="spellStart"/>
      <w:r w:rsidRPr="00214AA2">
        <w:rPr>
          <w:sz w:val="24"/>
          <w:szCs w:val="24"/>
        </w:rPr>
        <w:t>fPSA</w:t>
      </w:r>
      <w:proofErr w:type="spellEnd"/>
      <w:r w:rsidRPr="00214AA2">
        <w:rPr>
          <w:sz w:val="24"/>
          <w:szCs w:val="24"/>
        </w:rPr>
        <w:t>) määramine</w:t>
      </w:r>
      <w:r w:rsidR="009C1F4A">
        <w:rPr>
          <w:sz w:val="24"/>
          <w:szCs w:val="24"/>
        </w:rPr>
        <w:t>.</w:t>
      </w:r>
    </w:p>
    <w:p w:rsidR="00214AA2" w:rsidRDefault="00214AA2" w:rsidP="00214AA2">
      <w:pPr>
        <w:pStyle w:val="Loendilik"/>
        <w:numPr>
          <w:ilvl w:val="0"/>
          <w:numId w:val="13"/>
        </w:numPr>
        <w:jc w:val="both"/>
        <w:rPr>
          <w:sz w:val="24"/>
          <w:szCs w:val="24"/>
        </w:rPr>
      </w:pPr>
      <w:r w:rsidRPr="00214AA2">
        <w:rPr>
          <w:sz w:val="24"/>
          <w:szCs w:val="24"/>
        </w:rPr>
        <w:t>Mõõtepiirkonda ületavate PSA tulemuste korral tuleb kasutada vastava meetodi soovituslikku lahjendusprotokolli.</w:t>
      </w:r>
    </w:p>
    <w:p w:rsidR="009C1F4A" w:rsidRPr="00214AA2" w:rsidRDefault="009C1F4A" w:rsidP="00214AA2">
      <w:pPr>
        <w:pStyle w:val="Loendilik"/>
        <w:numPr>
          <w:ilvl w:val="0"/>
          <w:numId w:val="13"/>
        </w:numPr>
        <w:jc w:val="both"/>
        <w:rPr>
          <w:sz w:val="24"/>
          <w:szCs w:val="24"/>
        </w:rPr>
      </w:pPr>
      <w:r w:rsidRPr="00214AA2">
        <w:rPr>
          <w:sz w:val="24"/>
          <w:szCs w:val="24"/>
        </w:rPr>
        <w:t xml:space="preserve">Madalaima väljastatava numbrilise väärtusena kasutada meetodi </w:t>
      </w:r>
      <w:proofErr w:type="spellStart"/>
      <w:r w:rsidRPr="00214AA2">
        <w:rPr>
          <w:sz w:val="24"/>
          <w:szCs w:val="24"/>
        </w:rPr>
        <w:t>kvantiteerimispiiri</w:t>
      </w:r>
      <w:proofErr w:type="spellEnd"/>
      <w:r w:rsidRPr="00214AA2">
        <w:rPr>
          <w:sz w:val="24"/>
          <w:szCs w:val="24"/>
        </w:rPr>
        <w:t xml:space="preserve"> (</w:t>
      </w:r>
      <w:proofErr w:type="spellStart"/>
      <w:r w:rsidRPr="00214AA2">
        <w:rPr>
          <w:i/>
          <w:sz w:val="24"/>
          <w:szCs w:val="24"/>
        </w:rPr>
        <w:t>LoQ</w:t>
      </w:r>
      <w:proofErr w:type="spellEnd"/>
      <w:r w:rsidRPr="00214AA2">
        <w:rPr>
          <w:i/>
          <w:sz w:val="24"/>
          <w:szCs w:val="24"/>
        </w:rPr>
        <w:t xml:space="preserve"> - </w:t>
      </w:r>
      <w:proofErr w:type="spellStart"/>
      <w:r w:rsidRPr="00214AA2">
        <w:rPr>
          <w:i/>
          <w:sz w:val="24"/>
          <w:szCs w:val="24"/>
        </w:rPr>
        <w:t>Limit</w:t>
      </w:r>
      <w:proofErr w:type="spellEnd"/>
      <w:r w:rsidRPr="00214AA2">
        <w:rPr>
          <w:i/>
          <w:sz w:val="24"/>
          <w:szCs w:val="24"/>
        </w:rPr>
        <w:t xml:space="preserve"> of </w:t>
      </w:r>
      <w:proofErr w:type="spellStart"/>
      <w:r w:rsidRPr="00214AA2">
        <w:rPr>
          <w:i/>
          <w:sz w:val="24"/>
          <w:szCs w:val="24"/>
        </w:rPr>
        <w:t>Quantitation</w:t>
      </w:r>
      <w:proofErr w:type="spellEnd"/>
      <w:r w:rsidRPr="00214AA2">
        <w:rPr>
          <w:i/>
          <w:sz w:val="24"/>
          <w:szCs w:val="24"/>
        </w:rPr>
        <w:t>)</w:t>
      </w:r>
      <w:r>
        <w:rPr>
          <w:sz w:val="24"/>
          <w:szCs w:val="24"/>
        </w:rPr>
        <w:t xml:space="preserve">: hetkel </w:t>
      </w:r>
      <w:r w:rsidRPr="00214AA2">
        <w:rPr>
          <w:sz w:val="24"/>
          <w:szCs w:val="24"/>
        </w:rPr>
        <w:t xml:space="preserve">Eestis kasutusel olevate </w:t>
      </w:r>
      <w:proofErr w:type="spellStart"/>
      <w:r w:rsidRPr="00214AA2">
        <w:rPr>
          <w:sz w:val="24"/>
          <w:szCs w:val="24"/>
        </w:rPr>
        <w:t>diagnostikumide</w:t>
      </w:r>
      <w:proofErr w:type="spellEnd"/>
      <w:r w:rsidRPr="00214AA2">
        <w:rPr>
          <w:sz w:val="24"/>
          <w:szCs w:val="24"/>
        </w:rPr>
        <w:t xml:space="preserve"> tootjate jaoks on </w:t>
      </w:r>
      <w:proofErr w:type="spellStart"/>
      <w:r w:rsidRPr="00214AA2">
        <w:rPr>
          <w:sz w:val="24"/>
          <w:szCs w:val="24"/>
        </w:rPr>
        <w:t>LoQ</w:t>
      </w:r>
      <w:proofErr w:type="spellEnd"/>
      <w:r w:rsidRPr="00214AA2">
        <w:rPr>
          <w:sz w:val="24"/>
          <w:szCs w:val="24"/>
        </w:rPr>
        <w:t xml:space="preserve"> alljärgnevad: </w:t>
      </w:r>
      <w:proofErr w:type="spellStart"/>
      <w:r w:rsidRPr="00214AA2">
        <w:rPr>
          <w:sz w:val="24"/>
          <w:szCs w:val="24"/>
        </w:rPr>
        <w:t>Roche</w:t>
      </w:r>
      <w:proofErr w:type="spellEnd"/>
      <w:r w:rsidRPr="00214AA2">
        <w:rPr>
          <w:sz w:val="24"/>
          <w:szCs w:val="24"/>
        </w:rPr>
        <w:t xml:space="preserve"> </w:t>
      </w:r>
      <w:proofErr w:type="spellStart"/>
      <w:r w:rsidRPr="00214AA2">
        <w:rPr>
          <w:sz w:val="24"/>
          <w:szCs w:val="24"/>
        </w:rPr>
        <w:t>Diagnostics</w:t>
      </w:r>
      <w:proofErr w:type="spellEnd"/>
      <w:r w:rsidRPr="00214AA2">
        <w:rPr>
          <w:sz w:val="24"/>
          <w:szCs w:val="24"/>
        </w:rPr>
        <w:t xml:space="preserve"> (</w:t>
      </w:r>
      <w:proofErr w:type="spellStart"/>
      <w:r w:rsidRPr="00214AA2">
        <w:rPr>
          <w:sz w:val="24"/>
          <w:szCs w:val="24"/>
        </w:rPr>
        <w:t>Elecsys</w:t>
      </w:r>
      <w:proofErr w:type="spellEnd"/>
      <w:r w:rsidRPr="00214AA2">
        <w:rPr>
          <w:sz w:val="24"/>
          <w:szCs w:val="24"/>
        </w:rPr>
        <w:t xml:space="preserve"> </w:t>
      </w:r>
      <w:proofErr w:type="spellStart"/>
      <w:r w:rsidRPr="00214AA2">
        <w:rPr>
          <w:sz w:val="24"/>
          <w:szCs w:val="24"/>
        </w:rPr>
        <w:t>total</w:t>
      </w:r>
      <w:proofErr w:type="spellEnd"/>
      <w:r w:rsidRPr="00214AA2">
        <w:rPr>
          <w:sz w:val="24"/>
          <w:szCs w:val="24"/>
        </w:rPr>
        <w:t xml:space="preserve"> PSA) 0,014 µg/L, </w:t>
      </w:r>
      <w:proofErr w:type="spellStart"/>
      <w:r w:rsidRPr="00214AA2">
        <w:rPr>
          <w:sz w:val="24"/>
          <w:szCs w:val="24"/>
        </w:rPr>
        <w:t>Abbott</w:t>
      </w:r>
      <w:proofErr w:type="spellEnd"/>
      <w:r w:rsidRPr="00214AA2">
        <w:rPr>
          <w:sz w:val="24"/>
          <w:szCs w:val="24"/>
        </w:rPr>
        <w:t xml:space="preserve"> (</w:t>
      </w:r>
      <w:proofErr w:type="spellStart"/>
      <w:r w:rsidRPr="00214AA2">
        <w:rPr>
          <w:sz w:val="24"/>
          <w:szCs w:val="24"/>
        </w:rPr>
        <w:t>Abbott</w:t>
      </w:r>
      <w:proofErr w:type="spellEnd"/>
      <w:r w:rsidRPr="00214AA2">
        <w:rPr>
          <w:sz w:val="24"/>
          <w:szCs w:val="24"/>
        </w:rPr>
        <w:t xml:space="preserve"> </w:t>
      </w:r>
      <w:proofErr w:type="spellStart"/>
      <w:r w:rsidRPr="00214AA2">
        <w:rPr>
          <w:sz w:val="24"/>
          <w:szCs w:val="24"/>
        </w:rPr>
        <w:t>Alinity</w:t>
      </w:r>
      <w:proofErr w:type="spellEnd"/>
      <w:r w:rsidRPr="00214AA2">
        <w:rPr>
          <w:sz w:val="24"/>
          <w:szCs w:val="24"/>
        </w:rPr>
        <w:t xml:space="preserve"> i </w:t>
      </w:r>
      <w:proofErr w:type="spellStart"/>
      <w:r w:rsidRPr="00214AA2">
        <w:rPr>
          <w:sz w:val="24"/>
          <w:szCs w:val="24"/>
        </w:rPr>
        <w:t>total</w:t>
      </w:r>
      <w:proofErr w:type="spellEnd"/>
      <w:r w:rsidRPr="00214AA2">
        <w:rPr>
          <w:sz w:val="24"/>
          <w:szCs w:val="24"/>
        </w:rPr>
        <w:t xml:space="preserve"> PSA) 0,023 µg/L, </w:t>
      </w:r>
      <w:proofErr w:type="spellStart"/>
      <w:r w:rsidRPr="00214AA2">
        <w:rPr>
          <w:sz w:val="24"/>
          <w:szCs w:val="24"/>
        </w:rPr>
        <w:t>Siemens</w:t>
      </w:r>
      <w:proofErr w:type="spellEnd"/>
      <w:r w:rsidRPr="00214AA2">
        <w:rPr>
          <w:sz w:val="24"/>
          <w:szCs w:val="24"/>
        </w:rPr>
        <w:t xml:space="preserve"> </w:t>
      </w:r>
      <w:proofErr w:type="spellStart"/>
      <w:r w:rsidRPr="00214AA2">
        <w:rPr>
          <w:sz w:val="24"/>
          <w:szCs w:val="24"/>
        </w:rPr>
        <w:t>Healthineers</w:t>
      </w:r>
      <w:proofErr w:type="spellEnd"/>
      <w:r w:rsidRPr="00214AA2">
        <w:rPr>
          <w:sz w:val="24"/>
          <w:szCs w:val="24"/>
        </w:rPr>
        <w:t xml:space="preserve"> (</w:t>
      </w:r>
      <w:proofErr w:type="spellStart"/>
      <w:r w:rsidRPr="00214AA2">
        <w:rPr>
          <w:sz w:val="24"/>
          <w:szCs w:val="24"/>
        </w:rPr>
        <w:t>Ate</w:t>
      </w:r>
      <w:r>
        <w:rPr>
          <w:sz w:val="24"/>
          <w:szCs w:val="24"/>
        </w:rPr>
        <w:t>l</w:t>
      </w:r>
      <w:r w:rsidRPr="00214AA2">
        <w:rPr>
          <w:sz w:val="24"/>
          <w:szCs w:val="24"/>
        </w:rPr>
        <w:t>lica</w:t>
      </w:r>
      <w:proofErr w:type="spellEnd"/>
      <w:r w:rsidRPr="00214AA2">
        <w:rPr>
          <w:sz w:val="24"/>
          <w:szCs w:val="24"/>
        </w:rPr>
        <w:t xml:space="preserve">) 0,1 µg/L, </w:t>
      </w:r>
      <w:proofErr w:type="spellStart"/>
      <w:r w:rsidRPr="00214AA2">
        <w:rPr>
          <w:sz w:val="24"/>
          <w:szCs w:val="24"/>
        </w:rPr>
        <w:t>Beckman</w:t>
      </w:r>
      <w:proofErr w:type="spellEnd"/>
      <w:r w:rsidRPr="00214AA2">
        <w:rPr>
          <w:sz w:val="24"/>
          <w:szCs w:val="24"/>
        </w:rPr>
        <w:t xml:space="preserve"> </w:t>
      </w:r>
      <w:proofErr w:type="spellStart"/>
      <w:r w:rsidRPr="00214AA2">
        <w:rPr>
          <w:sz w:val="24"/>
          <w:szCs w:val="24"/>
        </w:rPr>
        <w:t>Coulter</w:t>
      </w:r>
      <w:proofErr w:type="spellEnd"/>
      <w:r w:rsidRPr="00214AA2">
        <w:rPr>
          <w:sz w:val="24"/>
          <w:szCs w:val="24"/>
        </w:rPr>
        <w:t xml:space="preserve"> (Access) 0,019 µg/L.</w:t>
      </w:r>
    </w:p>
    <w:p w:rsidR="00E12D55" w:rsidRPr="00214AA2" w:rsidRDefault="00E12D55" w:rsidP="00214AA2">
      <w:pPr>
        <w:jc w:val="both"/>
        <w:rPr>
          <w:rFonts w:cs="Calibri"/>
          <w:sz w:val="24"/>
          <w:szCs w:val="24"/>
        </w:rPr>
      </w:pPr>
    </w:p>
    <w:p w:rsidR="00E12D55" w:rsidRPr="00214AA2" w:rsidRDefault="00E12D55" w:rsidP="00214AA2">
      <w:pPr>
        <w:jc w:val="both"/>
        <w:rPr>
          <w:rFonts w:cs="Calibri"/>
          <w:sz w:val="24"/>
          <w:szCs w:val="24"/>
        </w:rPr>
      </w:pPr>
    </w:p>
    <w:p w:rsidR="00E12D55" w:rsidRPr="00214AA2" w:rsidRDefault="00E12D55" w:rsidP="00214AA2">
      <w:pPr>
        <w:jc w:val="both"/>
        <w:rPr>
          <w:rFonts w:cs="Calibri"/>
          <w:sz w:val="24"/>
          <w:szCs w:val="24"/>
        </w:rPr>
      </w:pPr>
    </w:p>
    <w:p w:rsidR="00E12D55" w:rsidRPr="00214AA2" w:rsidRDefault="00E12D55" w:rsidP="00214AA2">
      <w:pPr>
        <w:jc w:val="both"/>
        <w:rPr>
          <w:rFonts w:cs="Calibri"/>
          <w:sz w:val="24"/>
          <w:szCs w:val="24"/>
        </w:rPr>
      </w:pPr>
    </w:p>
    <w:p w:rsidR="00E12D55" w:rsidRPr="00214AA2" w:rsidRDefault="00E12D55" w:rsidP="00214AA2">
      <w:pPr>
        <w:jc w:val="both"/>
        <w:rPr>
          <w:rFonts w:cs="Calibri"/>
          <w:sz w:val="24"/>
          <w:szCs w:val="24"/>
        </w:rPr>
      </w:pPr>
      <w:r w:rsidRPr="00214AA2">
        <w:rPr>
          <w:rFonts w:cs="Calibri"/>
          <w:sz w:val="24"/>
          <w:szCs w:val="24"/>
        </w:rPr>
        <w:t xml:space="preserve">Töögrupi nimel </w:t>
      </w:r>
    </w:p>
    <w:p w:rsidR="00E12D55" w:rsidRPr="00214AA2" w:rsidRDefault="00E12D55" w:rsidP="00214AA2">
      <w:pPr>
        <w:jc w:val="both"/>
        <w:rPr>
          <w:rFonts w:cs="Calibri"/>
          <w:sz w:val="24"/>
          <w:szCs w:val="24"/>
        </w:rPr>
      </w:pPr>
      <w:r w:rsidRPr="00214AA2">
        <w:rPr>
          <w:rFonts w:cs="Calibri"/>
          <w:sz w:val="24"/>
          <w:szCs w:val="24"/>
        </w:rPr>
        <w:t>Galina Zemtsovskaja, töögrupi juht, SA Põhja-Eesti Regionaalhaigla</w:t>
      </w:r>
    </w:p>
    <w:p w:rsidR="00E12D55" w:rsidRPr="00214AA2" w:rsidRDefault="00E00163" w:rsidP="00214AA2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Töögrupi liikmed: Kaidi Hunt, </w:t>
      </w:r>
      <w:r w:rsidR="009000E6">
        <w:rPr>
          <w:rFonts w:cs="Calibri"/>
          <w:sz w:val="24"/>
          <w:szCs w:val="24"/>
        </w:rPr>
        <w:t xml:space="preserve">Piret </w:t>
      </w:r>
      <w:proofErr w:type="spellStart"/>
      <w:r w:rsidR="009000E6">
        <w:rPr>
          <w:rFonts w:cs="Calibri"/>
          <w:sz w:val="24"/>
          <w:szCs w:val="24"/>
        </w:rPr>
        <w:t>Kedars</w:t>
      </w:r>
      <w:proofErr w:type="spellEnd"/>
      <w:r w:rsidR="009000E6">
        <w:rPr>
          <w:rFonts w:cs="Calibri"/>
          <w:sz w:val="24"/>
          <w:szCs w:val="24"/>
        </w:rPr>
        <w:t xml:space="preserve">, Liisa Kuhi, Marge Kütt, </w:t>
      </w:r>
      <w:r>
        <w:rPr>
          <w:rFonts w:cs="Calibri"/>
          <w:sz w:val="24"/>
          <w:szCs w:val="24"/>
        </w:rPr>
        <w:t>Ruth Pulk, Katrin Reimand, Karel Tomberg, Kaja Vaagen</w:t>
      </w:r>
    </w:p>
    <w:p w:rsidR="0065075C" w:rsidRPr="00214AA2" w:rsidRDefault="0065075C" w:rsidP="00214AA2">
      <w:pPr>
        <w:pStyle w:val="Pealkiri3"/>
        <w:shd w:val="clear" w:color="auto" w:fill="FFFFFF"/>
        <w:spacing w:before="0" w:beforeAutospacing="0" w:after="0" w:afterAutospacing="0"/>
        <w:jc w:val="both"/>
        <w:rPr>
          <w:rStyle w:val="fontstyle01"/>
          <w:rFonts w:ascii="Calibri" w:hAnsi="Calibri" w:cs="Calibri"/>
          <w:b w:val="0"/>
        </w:rPr>
      </w:pPr>
    </w:p>
    <w:p w:rsidR="000102E6" w:rsidRPr="00214AA2" w:rsidRDefault="000102E6" w:rsidP="00214AA2">
      <w:pPr>
        <w:pStyle w:val="Pealkiri3"/>
        <w:shd w:val="clear" w:color="auto" w:fill="FFFFFF"/>
        <w:spacing w:before="0" w:beforeAutospacing="0" w:after="0" w:afterAutospacing="0"/>
        <w:jc w:val="both"/>
        <w:rPr>
          <w:rStyle w:val="fontstyle01"/>
          <w:rFonts w:ascii="Calibri" w:hAnsi="Calibri" w:cs="Calibri"/>
          <w:b w:val="0"/>
        </w:rPr>
      </w:pPr>
    </w:p>
    <w:p w:rsidR="000102E6" w:rsidRPr="00AF6EFE" w:rsidRDefault="000102E6" w:rsidP="00214AA2">
      <w:pPr>
        <w:pStyle w:val="Pealkiri3"/>
        <w:shd w:val="clear" w:color="auto" w:fill="FFFFFF"/>
        <w:spacing w:before="0" w:beforeAutospacing="0" w:after="0" w:afterAutospacing="0"/>
        <w:jc w:val="both"/>
        <w:rPr>
          <w:rStyle w:val="fontstyle01"/>
          <w:rFonts w:ascii="Times New Roman" w:hAnsi="Times New Roman"/>
          <w:b w:val="0"/>
        </w:rPr>
      </w:pPr>
    </w:p>
    <w:p w:rsidR="000102E6" w:rsidRPr="00AF6EFE" w:rsidRDefault="000102E6" w:rsidP="00A65D9E">
      <w:pPr>
        <w:pStyle w:val="Pealkiri3"/>
        <w:shd w:val="clear" w:color="auto" w:fill="FFFFFF"/>
        <w:spacing w:before="0" w:beforeAutospacing="0" w:after="0" w:afterAutospacing="0"/>
        <w:jc w:val="both"/>
        <w:rPr>
          <w:rStyle w:val="fontstyle01"/>
          <w:rFonts w:ascii="Times New Roman" w:hAnsi="Times New Roman"/>
          <w:b w:val="0"/>
        </w:rPr>
      </w:pPr>
    </w:p>
    <w:sectPr w:rsidR="000102E6" w:rsidRPr="00AF6E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1AC" w:rsidRDefault="000941AC" w:rsidP="00005124">
      <w:r>
        <w:separator/>
      </w:r>
    </w:p>
  </w:endnote>
  <w:endnote w:type="continuationSeparator" w:id="0">
    <w:p w:rsidR="000941AC" w:rsidRDefault="000941AC" w:rsidP="0000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noldBoeD">
    <w:altName w:val="Courier New"/>
    <w:charset w:val="00"/>
    <w:family w:val="decorative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E30" w:rsidRDefault="00B05E30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D3F" w:rsidRDefault="00967D3F" w:rsidP="00967D3F">
    <w:pPr>
      <w:pStyle w:val="Jalus"/>
      <w:jc w:val="center"/>
    </w:pPr>
    <w:r>
      <w:t xml:space="preserve">Eesti  Laborimeditsiini  Ühing, </w:t>
    </w:r>
    <w:proofErr w:type="spellStart"/>
    <w:r>
      <w:t>reg</w:t>
    </w:r>
    <w:proofErr w:type="spellEnd"/>
    <w:r>
      <w:t>. Nr. 80055481, L. Puusepa 8,  51014 TARTU</w:t>
    </w:r>
  </w:p>
  <w:p w:rsidR="00967D3F" w:rsidRDefault="00967D3F" w:rsidP="00967D3F">
    <w:pPr>
      <w:pStyle w:val="Jalus"/>
      <w:jc w:val="center"/>
    </w:pPr>
    <w:r>
      <w:t>Tel. +372 7 318312</w:t>
    </w:r>
  </w:p>
  <w:p w:rsidR="00967D3F" w:rsidRDefault="00967D3F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E30" w:rsidRDefault="00B05E30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1AC" w:rsidRDefault="000941AC" w:rsidP="00005124">
      <w:r>
        <w:separator/>
      </w:r>
    </w:p>
  </w:footnote>
  <w:footnote w:type="continuationSeparator" w:id="0">
    <w:p w:rsidR="000941AC" w:rsidRDefault="000941AC" w:rsidP="00005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E30" w:rsidRDefault="00B05E30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124" w:rsidRDefault="00005124" w:rsidP="00CD7FA7">
    <w:pPr>
      <w:pStyle w:val="Pis"/>
      <w:ind w:firstLine="708"/>
      <w:rPr>
        <w:rFonts w:ascii="ArnoldBoeD" w:hAnsi="ArnoldBoeD"/>
        <w:sz w:val="36"/>
      </w:rPr>
    </w:pPr>
    <w:r>
      <w:rPr>
        <w:rFonts w:ascii="ArnoldBoeD" w:hAnsi="ArnoldBoeD"/>
        <w:noProof/>
        <w:sz w:val="36"/>
        <w:lang w:eastAsia="et-EE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-138430</wp:posOffset>
          </wp:positionH>
          <wp:positionV relativeFrom="paragraph">
            <wp:posOffset>-125730</wp:posOffset>
          </wp:positionV>
          <wp:extent cx="1152525" cy="1076325"/>
          <wp:effectExtent l="0" t="0" r="9525" b="9525"/>
          <wp:wrapTight wrapText="bothSides">
            <wp:wrapPolygon edited="0">
              <wp:start x="0" y="0"/>
              <wp:lineTo x="0" y="21409"/>
              <wp:lineTo x="21421" y="21409"/>
              <wp:lineTo x="21421" y="0"/>
              <wp:lineTo x="0" y="0"/>
            </wp:wrapPolygon>
          </wp:wrapTight>
          <wp:docPr id="1" name="Pilt 1" descr="ELMÜ_logo__väi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LMÜ_logo__väi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noldBoeD" w:hAnsi="ArnoldBoeD"/>
        <w:sz w:val="36"/>
      </w:rPr>
      <w:t>EESTI LABORIMEDITSIINI ÜHING</w:t>
    </w:r>
  </w:p>
  <w:p w:rsidR="00005124" w:rsidRDefault="00005124" w:rsidP="00CD7FA7">
    <w:pPr>
      <w:pStyle w:val="Pis"/>
      <w:ind w:left="-567" w:firstLine="567"/>
      <w:rPr>
        <w:rFonts w:ascii="ArnoldBoeD" w:hAnsi="ArnoldBoeD"/>
        <w:sz w:val="28"/>
      </w:rPr>
    </w:pPr>
    <w:r>
      <w:rPr>
        <w:rFonts w:ascii="ArnoldBoeD" w:hAnsi="ArnoldBoeD"/>
        <w:sz w:val="28"/>
      </w:rPr>
      <w:t>ESTONIAN SOCIETY FOR LABORATORY MEDICINE</w:t>
    </w:r>
  </w:p>
  <w:p w:rsidR="00005124" w:rsidRDefault="00005124">
    <w:pPr>
      <w:pStyle w:val="Pis"/>
    </w:pPr>
  </w:p>
  <w:p w:rsidR="001A5F7A" w:rsidRDefault="001A5F7A">
    <w:pPr>
      <w:pStyle w:val="Pis"/>
    </w:pPr>
  </w:p>
  <w:p w:rsidR="001A5F7A" w:rsidRDefault="001A5F7A">
    <w:pPr>
      <w:pStyle w:val="Pis"/>
    </w:pPr>
  </w:p>
  <w:p w:rsidR="001A5F7A" w:rsidRDefault="00B05E30" w:rsidP="00B05E30">
    <w:pPr>
      <w:pStyle w:val="Pis"/>
      <w:jc w:val="right"/>
    </w:pPr>
    <w:r>
      <w:tab/>
    </w:r>
    <w:bookmarkStart w:id="0" w:name="_GoBack"/>
    <w:bookmarkEnd w:id="0"/>
    <w:r>
      <w:t>Kinnitatud Eesti Laborimeditsiini Ühingu juhatuses 01. oktoobril 2026</w:t>
    </w:r>
  </w:p>
  <w:p w:rsidR="001A5F7A" w:rsidRDefault="001A5F7A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E30" w:rsidRDefault="00B05E30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24F01"/>
    <w:multiLevelType w:val="multilevel"/>
    <w:tmpl w:val="41305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74F13"/>
    <w:multiLevelType w:val="hybridMultilevel"/>
    <w:tmpl w:val="B8AA07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95BB9"/>
    <w:multiLevelType w:val="hybridMultilevel"/>
    <w:tmpl w:val="F74E0B2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E7F96"/>
    <w:multiLevelType w:val="hybridMultilevel"/>
    <w:tmpl w:val="C358A50E"/>
    <w:lvl w:ilvl="0" w:tplc="6736D9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A4566"/>
    <w:multiLevelType w:val="hybridMultilevel"/>
    <w:tmpl w:val="0FE64212"/>
    <w:lvl w:ilvl="0" w:tplc="7A3EFD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7B06F4"/>
    <w:multiLevelType w:val="hybridMultilevel"/>
    <w:tmpl w:val="1102D5D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438C"/>
    <w:multiLevelType w:val="hybridMultilevel"/>
    <w:tmpl w:val="DCF2CB6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722C2"/>
    <w:multiLevelType w:val="hybridMultilevel"/>
    <w:tmpl w:val="28FEFF80"/>
    <w:lvl w:ilvl="0" w:tplc="042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F2A04"/>
    <w:multiLevelType w:val="hybridMultilevel"/>
    <w:tmpl w:val="597EA07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F163C"/>
    <w:multiLevelType w:val="hybridMultilevel"/>
    <w:tmpl w:val="25741E66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A7601C"/>
    <w:multiLevelType w:val="hybridMultilevel"/>
    <w:tmpl w:val="FEE8C03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1061A"/>
    <w:multiLevelType w:val="multilevel"/>
    <w:tmpl w:val="375887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770E16E7"/>
    <w:multiLevelType w:val="multilevel"/>
    <w:tmpl w:val="A100F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11"/>
  </w:num>
  <w:num w:numId="8">
    <w:abstractNumId w:val="4"/>
  </w:num>
  <w:num w:numId="9">
    <w:abstractNumId w:val="9"/>
  </w:num>
  <w:num w:numId="10">
    <w:abstractNumId w:val="7"/>
  </w:num>
  <w:num w:numId="11">
    <w:abstractNumId w:val="3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364"/>
    <w:rsid w:val="00005124"/>
    <w:rsid w:val="00005435"/>
    <w:rsid w:val="00005C54"/>
    <w:rsid w:val="000102E6"/>
    <w:rsid w:val="00087A43"/>
    <w:rsid w:val="000941AC"/>
    <w:rsid w:val="000B4DB0"/>
    <w:rsid w:val="000F3D61"/>
    <w:rsid w:val="000F7377"/>
    <w:rsid w:val="001206BC"/>
    <w:rsid w:val="00131962"/>
    <w:rsid w:val="001451B7"/>
    <w:rsid w:val="00153D70"/>
    <w:rsid w:val="001629A0"/>
    <w:rsid w:val="00170CD7"/>
    <w:rsid w:val="001A5F7A"/>
    <w:rsid w:val="001B13C8"/>
    <w:rsid w:val="001D6D86"/>
    <w:rsid w:val="001F4F99"/>
    <w:rsid w:val="00205B5F"/>
    <w:rsid w:val="002147F4"/>
    <w:rsid w:val="00214AA2"/>
    <w:rsid w:val="00223571"/>
    <w:rsid w:val="00242C65"/>
    <w:rsid w:val="00291CA4"/>
    <w:rsid w:val="00294903"/>
    <w:rsid w:val="002A6CFB"/>
    <w:rsid w:val="002B2F3E"/>
    <w:rsid w:val="002C4073"/>
    <w:rsid w:val="002C422F"/>
    <w:rsid w:val="00355A5C"/>
    <w:rsid w:val="00367C83"/>
    <w:rsid w:val="003954A9"/>
    <w:rsid w:val="003A2D95"/>
    <w:rsid w:val="003A443A"/>
    <w:rsid w:val="003F03BD"/>
    <w:rsid w:val="004202AD"/>
    <w:rsid w:val="00442BF6"/>
    <w:rsid w:val="00477195"/>
    <w:rsid w:val="004806CD"/>
    <w:rsid w:val="004D0831"/>
    <w:rsid w:val="004D4526"/>
    <w:rsid w:val="00521CDB"/>
    <w:rsid w:val="005722F6"/>
    <w:rsid w:val="005876FD"/>
    <w:rsid w:val="005E6CA5"/>
    <w:rsid w:val="00604304"/>
    <w:rsid w:val="006065A2"/>
    <w:rsid w:val="00615360"/>
    <w:rsid w:val="00617B23"/>
    <w:rsid w:val="00622521"/>
    <w:rsid w:val="00627C05"/>
    <w:rsid w:val="00630BDD"/>
    <w:rsid w:val="00635070"/>
    <w:rsid w:val="006506C3"/>
    <w:rsid w:val="0065075C"/>
    <w:rsid w:val="006628DF"/>
    <w:rsid w:val="006703AC"/>
    <w:rsid w:val="006743BB"/>
    <w:rsid w:val="006779F1"/>
    <w:rsid w:val="0069088D"/>
    <w:rsid w:val="00692D11"/>
    <w:rsid w:val="006B4E00"/>
    <w:rsid w:val="006D0E95"/>
    <w:rsid w:val="006F289B"/>
    <w:rsid w:val="00703397"/>
    <w:rsid w:val="00704D9B"/>
    <w:rsid w:val="0073404B"/>
    <w:rsid w:val="00754E5F"/>
    <w:rsid w:val="00764525"/>
    <w:rsid w:val="00774FBC"/>
    <w:rsid w:val="00780366"/>
    <w:rsid w:val="007829EC"/>
    <w:rsid w:val="007F3D40"/>
    <w:rsid w:val="007F5762"/>
    <w:rsid w:val="00817466"/>
    <w:rsid w:val="00823150"/>
    <w:rsid w:val="008249F3"/>
    <w:rsid w:val="00837642"/>
    <w:rsid w:val="008439A6"/>
    <w:rsid w:val="008460A4"/>
    <w:rsid w:val="00871E68"/>
    <w:rsid w:val="008A3753"/>
    <w:rsid w:val="008A3FE5"/>
    <w:rsid w:val="008B4CF9"/>
    <w:rsid w:val="008C5490"/>
    <w:rsid w:val="008C798A"/>
    <w:rsid w:val="008E2326"/>
    <w:rsid w:val="008F0001"/>
    <w:rsid w:val="009000E6"/>
    <w:rsid w:val="00916A13"/>
    <w:rsid w:val="00923805"/>
    <w:rsid w:val="00935E6F"/>
    <w:rsid w:val="009508A3"/>
    <w:rsid w:val="0096316B"/>
    <w:rsid w:val="00967D3F"/>
    <w:rsid w:val="00967F2B"/>
    <w:rsid w:val="0097724F"/>
    <w:rsid w:val="00977D5F"/>
    <w:rsid w:val="009A5FD3"/>
    <w:rsid w:val="009C1F4A"/>
    <w:rsid w:val="009D0FE9"/>
    <w:rsid w:val="00A000D2"/>
    <w:rsid w:val="00A1130B"/>
    <w:rsid w:val="00A11D7C"/>
    <w:rsid w:val="00A25A1F"/>
    <w:rsid w:val="00A36C91"/>
    <w:rsid w:val="00A617BF"/>
    <w:rsid w:val="00A65D9E"/>
    <w:rsid w:val="00A9287D"/>
    <w:rsid w:val="00AF6EFE"/>
    <w:rsid w:val="00B05E30"/>
    <w:rsid w:val="00B4332C"/>
    <w:rsid w:val="00B61AB4"/>
    <w:rsid w:val="00B74D6F"/>
    <w:rsid w:val="00B94C0B"/>
    <w:rsid w:val="00BA2D08"/>
    <w:rsid w:val="00BB0C33"/>
    <w:rsid w:val="00BC495E"/>
    <w:rsid w:val="00C44067"/>
    <w:rsid w:val="00C63389"/>
    <w:rsid w:val="00C74CA2"/>
    <w:rsid w:val="00CD7FA7"/>
    <w:rsid w:val="00D01C60"/>
    <w:rsid w:val="00D3439E"/>
    <w:rsid w:val="00D6295A"/>
    <w:rsid w:val="00D70060"/>
    <w:rsid w:val="00D71954"/>
    <w:rsid w:val="00D81B84"/>
    <w:rsid w:val="00DA6D0C"/>
    <w:rsid w:val="00DC02B2"/>
    <w:rsid w:val="00DD40A7"/>
    <w:rsid w:val="00DD6EFD"/>
    <w:rsid w:val="00DE5049"/>
    <w:rsid w:val="00E00163"/>
    <w:rsid w:val="00E07C55"/>
    <w:rsid w:val="00E12D55"/>
    <w:rsid w:val="00E33364"/>
    <w:rsid w:val="00E642AB"/>
    <w:rsid w:val="00E73F4C"/>
    <w:rsid w:val="00E762C3"/>
    <w:rsid w:val="00E81E08"/>
    <w:rsid w:val="00E87C89"/>
    <w:rsid w:val="00ED44C2"/>
    <w:rsid w:val="00F04EF9"/>
    <w:rsid w:val="00F828F2"/>
    <w:rsid w:val="00F852A4"/>
    <w:rsid w:val="00F87ED7"/>
    <w:rsid w:val="00F92DAE"/>
    <w:rsid w:val="00FA3915"/>
    <w:rsid w:val="00FB2E3A"/>
    <w:rsid w:val="00FD2B4F"/>
    <w:rsid w:val="00FE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0162B60"/>
  <w15:docId w15:val="{71C8D1ED-1B9B-4BFD-ACB3-6918F617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33364"/>
    <w:pPr>
      <w:spacing w:after="0" w:line="240" w:lineRule="auto"/>
    </w:pPr>
    <w:rPr>
      <w:rFonts w:ascii="Calibri" w:hAnsi="Calibri" w:cs="Times New Roma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05E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ealkiri3">
    <w:name w:val="heading 3"/>
    <w:basedOn w:val="Normaallaad"/>
    <w:link w:val="Pealkiri3Mrk"/>
    <w:uiPriority w:val="9"/>
    <w:qFormat/>
    <w:rsid w:val="00B74D6F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et-EE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qFormat/>
    <w:rsid w:val="005722F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fontstyle01">
    <w:name w:val="fontstyle01"/>
    <w:basedOn w:val="Liguvaikefont"/>
    <w:rsid w:val="00E3336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Pealkiri3Mrk">
    <w:name w:val="Pealkiri 3 Märk"/>
    <w:basedOn w:val="Liguvaikefont"/>
    <w:link w:val="Pealkiri3"/>
    <w:uiPriority w:val="9"/>
    <w:rsid w:val="00B74D6F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Tugev">
    <w:name w:val="Strong"/>
    <w:basedOn w:val="Liguvaikefont"/>
    <w:uiPriority w:val="22"/>
    <w:qFormat/>
    <w:rsid w:val="00B74D6F"/>
    <w:rPr>
      <w:b/>
      <w:bCs/>
    </w:rPr>
  </w:style>
  <w:style w:type="paragraph" w:styleId="Pis">
    <w:name w:val="header"/>
    <w:basedOn w:val="Normaallaad"/>
    <w:link w:val="PisMrk"/>
    <w:unhideWhenUsed/>
    <w:rsid w:val="00005124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rsid w:val="00005124"/>
    <w:rPr>
      <w:rFonts w:ascii="Calibri" w:hAnsi="Calibri" w:cs="Times New Roman"/>
    </w:rPr>
  </w:style>
  <w:style w:type="paragraph" w:styleId="Jalus">
    <w:name w:val="footer"/>
    <w:basedOn w:val="Normaallaad"/>
    <w:link w:val="JalusMrk"/>
    <w:unhideWhenUsed/>
    <w:rsid w:val="0000512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005124"/>
    <w:rPr>
      <w:rFonts w:ascii="Calibri" w:hAnsi="Calibri" w:cs="Times New Roman"/>
    </w:rPr>
  </w:style>
  <w:style w:type="character" w:styleId="Hperlink">
    <w:name w:val="Hyperlink"/>
    <w:basedOn w:val="Liguvaikefont"/>
    <w:uiPriority w:val="99"/>
    <w:unhideWhenUsed/>
    <w:rsid w:val="00CD7FA7"/>
    <w:rPr>
      <w:color w:val="0563C1"/>
      <w:u w:val="single"/>
    </w:rPr>
  </w:style>
  <w:style w:type="character" w:customStyle="1" w:styleId="fontstyle21">
    <w:name w:val="fontstyle21"/>
    <w:basedOn w:val="Liguvaikefont"/>
    <w:rsid w:val="00D71954"/>
    <w:rPr>
      <w:rFonts w:ascii="TimesNewRomanPS-ItalicMT" w:hAnsi="TimesNewRomanPS-ItalicMT" w:hint="default"/>
      <w:b w:val="0"/>
      <w:bCs w:val="0"/>
      <w:i/>
      <w:iCs/>
      <w:color w:val="202020"/>
      <w:sz w:val="24"/>
      <w:szCs w:val="24"/>
    </w:rPr>
  </w:style>
  <w:style w:type="paragraph" w:styleId="Loendilik">
    <w:name w:val="List Paragraph"/>
    <w:basedOn w:val="Normaallaad"/>
    <w:uiPriority w:val="34"/>
    <w:qFormat/>
    <w:rsid w:val="006743BB"/>
    <w:pPr>
      <w:ind w:left="720"/>
    </w:pPr>
    <w:rPr>
      <w:rFonts w:cs="Calibri"/>
      <w:lang w:eastAsia="et-EE"/>
    </w:rPr>
  </w:style>
  <w:style w:type="character" w:customStyle="1" w:styleId="Pealkiri5Mrk">
    <w:name w:val="Pealkiri 5 Märk"/>
    <w:basedOn w:val="Liguvaikefont"/>
    <w:link w:val="Pealkiri5"/>
    <w:uiPriority w:val="9"/>
    <w:rsid w:val="005722F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rmaallaadveeb">
    <w:name w:val="Normal (Web)"/>
    <w:basedOn w:val="Normaallaad"/>
    <w:uiPriority w:val="99"/>
    <w:semiHidden/>
    <w:unhideWhenUsed/>
    <w:rsid w:val="005722F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t-EE"/>
    </w:rPr>
  </w:style>
  <w:style w:type="character" w:styleId="Kommentaariviide">
    <w:name w:val="annotation reference"/>
    <w:basedOn w:val="Liguvaikefont"/>
    <w:uiPriority w:val="99"/>
    <w:semiHidden/>
    <w:unhideWhenUsed/>
    <w:rsid w:val="0047719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477195"/>
    <w:pPr>
      <w:spacing w:after="160"/>
    </w:pPr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477195"/>
    <w:rPr>
      <w:kern w:val="2"/>
      <w:sz w:val="20"/>
      <w:szCs w:val="20"/>
      <w14:ligatures w14:val="standardContextu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77195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77195"/>
    <w:rPr>
      <w:rFonts w:ascii="Segoe UI" w:hAnsi="Segoe UI" w:cs="Segoe UI"/>
      <w:sz w:val="18"/>
      <w:szCs w:val="18"/>
    </w:rPr>
  </w:style>
  <w:style w:type="character" w:styleId="Rhutus">
    <w:name w:val="Emphasis"/>
    <w:basedOn w:val="Liguvaikefont"/>
    <w:uiPriority w:val="20"/>
    <w:qFormat/>
    <w:rsid w:val="00E12D55"/>
    <w:rPr>
      <w:i/>
      <w:iCs/>
    </w:rPr>
  </w:style>
  <w:style w:type="character" w:customStyle="1" w:styleId="Pealkiri1Mrk">
    <w:name w:val="Pealkiri 1 Märk"/>
    <w:basedOn w:val="Liguvaikefont"/>
    <w:link w:val="Pealkiri1"/>
    <w:uiPriority w:val="9"/>
    <w:rsid w:val="00B05E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3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293</Words>
  <Characters>1702</Characters>
  <Application>Microsoft Office Word</Application>
  <DocSecurity>0</DocSecurity>
  <Lines>14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SAPERH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Marge Kütt - PERH</dc:creator>
  <cp:lastModifiedBy>Katrin Reimand</cp:lastModifiedBy>
  <cp:revision>11</cp:revision>
  <dcterms:created xsi:type="dcterms:W3CDTF">2026-06-15T13:03:00Z</dcterms:created>
  <dcterms:modified xsi:type="dcterms:W3CDTF">2026-10-05T10:37:00Z</dcterms:modified>
</cp:coreProperties>
</file>